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8939" w14:textId="77777777" w:rsidR="001B2009" w:rsidRDefault="001B2009" w:rsidP="001B2009">
      <w:pPr>
        <w:pStyle w:val="hh"/>
        <w:ind w:left="0"/>
      </w:pPr>
      <w:r>
        <w:t>Disability Employment Services</w:t>
      </w:r>
    </w:p>
    <w:p w14:paraId="0C10335D" w14:textId="77777777" w:rsidR="001B2009" w:rsidRDefault="001B2009" w:rsidP="005F7E5A">
      <w:pPr>
        <w:pStyle w:val="22"/>
        <w:ind w:left="0"/>
      </w:pPr>
      <w:bookmarkStart w:id="0" w:name="Program_changes_from_1_July_2018_–_Infor"/>
      <w:bookmarkEnd w:id="0"/>
      <w:r w:rsidRPr="005239E2">
        <w:t>Ch</w:t>
      </w:r>
      <w:r w:rsidRPr="005239E2">
        <w:rPr>
          <w:rFonts w:ascii="Cambria" w:hAnsi="Cambria" w:cs="Cambria"/>
        </w:rPr>
        <w:t>ươ</w:t>
      </w:r>
      <w:r w:rsidRPr="005239E2">
        <w:t>ng trình thay đ</w:t>
      </w:r>
      <w:r w:rsidRPr="005239E2">
        <w:rPr>
          <w:rFonts w:ascii="Cambria" w:hAnsi="Cambria" w:cs="Cambria"/>
        </w:rPr>
        <w:t>ổ</w:t>
      </w:r>
      <w:r w:rsidRPr="005239E2">
        <w:t>i t</w:t>
      </w:r>
      <w:r w:rsidRPr="005239E2">
        <w:rPr>
          <w:rFonts w:ascii="Cambria" w:hAnsi="Cambria" w:cs="Cambria"/>
        </w:rPr>
        <w:t>ừ</w:t>
      </w:r>
      <w:r w:rsidRPr="005239E2">
        <w:t xml:space="preserve"> ngày 1 tháng 7 năm 2018 – Thông tin dành cho Ng</w:t>
      </w:r>
      <w:r w:rsidRPr="005239E2">
        <w:rPr>
          <w:rFonts w:ascii="Cambria" w:hAnsi="Cambria" w:cs="Cambria"/>
        </w:rPr>
        <w:t>ườ</w:t>
      </w:r>
      <w:r w:rsidRPr="005239E2">
        <w:t>i tham gia</w:t>
      </w:r>
    </w:p>
    <w:p w14:paraId="648F4096" w14:textId="77777777" w:rsidR="001B2009" w:rsidRDefault="001B2009" w:rsidP="005F7E5A">
      <w:pPr>
        <w:pStyle w:val="pp"/>
        <w:ind w:left="0"/>
      </w:pPr>
      <w:r w:rsidRPr="00851D2A">
        <w:t>Australian Government</w:t>
      </w:r>
      <w:r w:rsidRPr="005239E2">
        <w:t xml:space="preserve"> sẽ thực hiện một số thay đổi đối với chương trình </w:t>
      </w:r>
      <w:r w:rsidRPr="00851D2A">
        <w:t>Disability Employment Services</w:t>
      </w:r>
      <w:r w:rsidRPr="005239E2">
        <w:t xml:space="preserve"> (DES) để giúp thêm nhiều người khuyết tật, người bị thương tật hoặc có vấn đề về sức khỏe tìm kiếm và duy trì các công việc dài hạn</w:t>
      </w:r>
      <w:r>
        <w:t>.</w:t>
      </w:r>
    </w:p>
    <w:p w14:paraId="66ADB778" w14:textId="77777777" w:rsidR="001B2009" w:rsidRDefault="001B2009" w:rsidP="005F7E5A">
      <w:pPr>
        <w:pStyle w:val="33"/>
        <w:ind w:left="0"/>
      </w:pPr>
      <w:bookmarkStart w:id="1" w:name="What_does_this_mean_for_me?"/>
      <w:bookmarkEnd w:id="1"/>
      <w:r w:rsidRPr="005239E2">
        <w:t>Đi</w:t>
      </w:r>
      <w:r w:rsidRPr="005239E2">
        <w:rPr>
          <w:rFonts w:ascii="Cambria" w:hAnsi="Cambria" w:cs="Cambria"/>
        </w:rPr>
        <w:t>ề</w:t>
      </w:r>
      <w:r w:rsidRPr="005239E2">
        <w:t>u này có ý nghĩa gì v</w:t>
      </w:r>
      <w:r w:rsidRPr="005239E2">
        <w:rPr>
          <w:rFonts w:ascii="Cambria" w:hAnsi="Cambria" w:cs="Cambria"/>
        </w:rPr>
        <w:t>ớ</w:t>
      </w:r>
      <w:r w:rsidRPr="005239E2">
        <w:t>i tôi</w:t>
      </w:r>
      <w:r>
        <w:t>?</w:t>
      </w:r>
    </w:p>
    <w:p w14:paraId="316475E6" w14:textId="77777777" w:rsidR="001B2009" w:rsidRDefault="001B2009" w:rsidP="005F7E5A">
      <w:pPr>
        <w:pStyle w:val="pp"/>
        <w:ind w:left="0"/>
      </w:pPr>
      <w:r w:rsidRPr="005239E2">
        <w:t>Những thay đổi đối với chương trình DES bắt đầu vào ngày 1 tháng 7 năm 2018. Những thay đổi này sẽ cung cấp cho quý vị thêm nhiều lựa chọn và kiểm soát. Quý vị sẽ có thể lựa chọn và thay đổi nhà cung cấp DES của mình, cũng như có thêm tiếng nói trong các dịch vụ quý vị nhận được và cách thức để nhận chúng</w:t>
      </w:r>
      <w:r>
        <w:rPr>
          <w:spacing w:val="1"/>
        </w:rPr>
        <w:t>.</w:t>
      </w:r>
    </w:p>
    <w:p w14:paraId="760BC355" w14:textId="77777777" w:rsidR="001B2009" w:rsidRDefault="001B2009" w:rsidP="005F7E5A">
      <w:pPr>
        <w:pStyle w:val="33"/>
        <w:ind w:left="0"/>
      </w:pPr>
      <w:r w:rsidRPr="005239E2">
        <w:t>S</w:t>
      </w:r>
      <w:r w:rsidRPr="005239E2">
        <w:rPr>
          <w:rFonts w:ascii="Cambria" w:hAnsi="Cambria" w:cs="Cambria"/>
        </w:rPr>
        <w:t>ẽ</w:t>
      </w:r>
      <w:r w:rsidRPr="005239E2">
        <w:t xml:space="preserve"> có nh</w:t>
      </w:r>
      <w:r w:rsidRPr="005239E2">
        <w:rPr>
          <w:rFonts w:ascii="Cambria" w:hAnsi="Cambria" w:cs="Cambria"/>
        </w:rPr>
        <w:t>ữ</w:t>
      </w:r>
      <w:r w:rsidRPr="005239E2">
        <w:t>ng thay đ</w:t>
      </w:r>
      <w:r w:rsidRPr="005239E2">
        <w:rPr>
          <w:rFonts w:ascii="Cambria" w:hAnsi="Cambria" w:cs="Cambria"/>
        </w:rPr>
        <w:t>ổ</w:t>
      </w:r>
      <w:r w:rsidRPr="005239E2">
        <w:t>i gì</w:t>
      </w:r>
      <w:r>
        <w:t>?</w:t>
      </w:r>
    </w:p>
    <w:p w14:paraId="3C51785C" w14:textId="77777777" w:rsidR="001B2009" w:rsidRDefault="001B2009" w:rsidP="005F7E5A">
      <w:pPr>
        <w:pStyle w:val="pp"/>
        <w:ind w:left="0"/>
      </w:pPr>
      <w:r w:rsidRPr="005239E2">
        <w:t>Từ ngày 1 tháng 7 năm 2018, quý vị sẽ có thể</w:t>
      </w:r>
      <w:r>
        <w:t>:</w:t>
      </w:r>
    </w:p>
    <w:p w14:paraId="7A240A7F" w14:textId="77777777" w:rsidR="001B2009" w:rsidRDefault="001B2009" w:rsidP="005F7E5A">
      <w:pPr>
        <w:pStyle w:val="bb"/>
        <w:numPr>
          <w:ilvl w:val="0"/>
          <w:numId w:val="15"/>
        </w:numPr>
        <w:tabs>
          <w:tab w:val="left" w:pos="1074"/>
          <w:tab w:val="left" w:pos="1075"/>
        </w:tabs>
        <w:spacing w:before="182"/>
        <w:ind w:left="357" w:hanging="357"/>
        <w:contextualSpacing/>
      </w:pPr>
      <w:bookmarkStart w:id="2" w:name="Changes_to_DES_providers"/>
      <w:bookmarkEnd w:id="2"/>
      <w:r w:rsidRPr="005239E2">
        <w:t>Lựa chọn nhà cung cấp DES mà quý vị muốn cộng tác, ở một địa điểm thuận tiện cho quý vị</w:t>
      </w:r>
      <w:r>
        <w:t>;</w:t>
      </w:r>
    </w:p>
    <w:p w14:paraId="53B3A40B" w14:textId="77777777" w:rsidR="001B2009" w:rsidRDefault="001B2009" w:rsidP="005F7E5A">
      <w:pPr>
        <w:pStyle w:val="bb"/>
        <w:numPr>
          <w:ilvl w:val="0"/>
          <w:numId w:val="15"/>
        </w:numPr>
        <w:tabs>
          <w:tab w:val="left" w:pos="1074"/>
          <w:tab w:val="left" w:pos="1075"/>
        </w:tabs>
        <w:spacing w:before="182"/>
        <w:ind w:left="357" w:hanging="357"/>
        <w:contextualSpacing/>
      </w:pPr>
      <w:r w:rsidRPr="005239E2">
        <w:t>Lựa chọn cách thức để quý vị nhận dịch vụ (ví dụ: trực tiếp, qua điện thoại hoặc trao đổi qua video) sau lần gặp gỡ trực tiếp ban đầu</w:t>
      </w:r>
      <w:r>
        <w:t>;</w:t>
      </w:r>
    </w:p>
    <w:p w14:paraId="7D3077BA" w14:textId="77777777" w:rsidR="00F42B44" w:rsidRDefault="001B2009" w:rsidP="005F7E5A">
      <w:pPr>
        <w:pStyle w:val="bb"/>
        <w:numPr>
          <w:ilvl w:val="0"/>
          <w:numId w:val="15"/>
        </w:numPr>
        <w:tabs>
          <w:tab w:val="left" w:pos="1074"/>
          <w:tab w:val="left" w:pos="1075"/>
        </w:tabs>
        <w:spacing w:before="182"/>
        <w:ind w:left="357" w:hanging="357"/>
        <w:contextualSpacing/>
      </w:pPr>
      <w:r w:rsidRPr="005239E2">
        <w:t>phối hợp với nhà cung cấp của mình để xây dựng kế hoạch việc làm, qua đó đưa ra những hỗ trợ mà quý vị sẽ nhận được từ nhà cung cấp để giúp quý vị có cơ hội tìm việc làm tốt nhất; và</w:t>
      </w:r>
    </w:p>
    <w:p w14:paraId="4D78A73D" w14:textId="476E07F7" w:rsidR="001B2009" w:rsidRDefault="001B2009" w:rsidP="005F7E5A">
      <w:pPr>
        <w:pStyle w:val="bb"/>
        <w:numPr>
          <w:ilvl w:val="0"/>
          <w:numId w:val="15"/>
        </w:numPr>
        <w:tabs>
          <w:tab w:val="left" w:pos="1074"/>
          <w:tab w:val="left" w:pos="1075"/>
        </w:tabs>
        <w:spacing w:before="182"/>
        <w:ind w:left="357" w:hanging="357"/>
        <w:contextualSpacing/>
      </w:pPr>
      <w:r w:rsidRPr="005239E2">
        <w:t>thay đổi nhà cung cấp nếu quý vị không hài lòng với mức dịch vụ quý vị nhận được</w:t>
      </w:r>
      <w:r w:rsidRPr="00F42B44">
        <w:rPr>
          <w:spacing w:val="1"/>
        </w:rPr>
        <w:t>.</w:t>
      </w:r>
    </w:p>
    <w:p w14:paraId="7BBE7C60" w14:textId="77777777" w:rsidR="001B2009" w:rsidRDefault="001B2009" w:rsidP="005F7E5A">
      <w:pPr>
        <w:pStyle w:val="33"/>
        <w:ind w:left="0"/>
      </w:pPr>
      <w:r w:rsidRPr="005239E2">
        <w:t>Nh</w:t>
      </w:r>
      <w:r w:rsidRPr="005239E2">
        <w:rPr>
          <w:rFonts w:ascii="Cambria" w:hAnsi="Cambria" w:cs="Cambria"/>
        </w:rPr>
        <w:t>ữ</w:t>
      </w:r>
      <w:r w:rsidRPr="005239E2">
        <w:t>ng thay đ</w:t>
      </w:r>
      <w:r w:rsidRPr="005239E2">
        <w:rPr>
          <w:rFonts w:ascii="Cambria" w:hAnsi="Cambria" w:cs="Cambria"/>
        </w:rPr>
        <w:t>ổ</w:t>
      </w:r>
      <w:r w:rsidRPr="005239E2">
        <w:t>i đ</w:t>
      </w:r>
      <w:r w:rsidRPr="005239E2">
        <w:rPr>
          <w:rFonts w:ascii="Cambria" w:hAnsi="Cambria" w:cs="Cambria"/>
        </w:rPr>
        <w:t>ố</w:t>
      </w:r>
      <w:r w:rsidRPr="005239E2">
        <w:t>i v</w:t>
      </w:r>
      <w:r w:rsidRPr="005239E2">
        <w:rPr>
          <w:rFonts w:ascii="Cambria" w:hAnsi="Cambria" w:cs="Cambria"/>
        </w:rPr>
        <w:t>ớ</w:t>
      </w:r>
      <w:r w:rsidRPr="005239E2">
        <w:t>i nhà cung c</w:t>
      </w:r>
      <w:r w:rsidRPr="005239E2">
        <w:rPr>
          <w:rFonts w:ascii="Cambria" w:hAnsi="Cambria" w:cs="Cambria"/>
        </w:rPr>
        <w:t>ấ</w:t>
      </w:r>
      <w:r w:rsidRPr="005239E2">
        <w:t xml:space="preserve">p </w:t>
      </w:r>
      <w:r w:rsidRPr="00AE45E0">
        <w:t xml:space="preserve">DES </w:t>
      </w:r>
    </w:p>
    <w:p w14:paraId="55B661D0" w14:textId="77777777" w:rsidR="001B2009" w:rsidRDefault="001B2009" w:rsidP="005F7E5A">
      <w:pPr>
        <w:pStyle w:val="pp"/>
        <w:ind w:left="0"/>
      </w:pPr>
      <w:r w:rsidRPr="005239E2">
        <w:t>Một trong những biện pháp cải tiến chương trình DES là, một số nhà cung cấp sẽ đóng cửa và không còn cung cấp dịch vụ DES nữa kể từ ngày 1 tháng 7 năm 2018. Tuy nhiên, sẽ có một số nhà cung cấp mới sẵn sàng hỗ trợ quý vị chuẩn bị cho công việc và tìm kiếm việc làm phù hợp</w:t>
      </w:r>
      <w:r>
        <w:rPr>
          <w:spacing w:val="1"/>
        </w:rPr>
        <w:t>.</w:t>
      </w:r>
    </w:p>
    <w:p w14:paraId="50D35AFA" w14:textId="77777777" w:rsidR="001B2009" w:rsidRDefault="001B2009" w:rsidP="005F7E5A">
      <w:pPr>
        <w:pStyle w:val="33"/>
        <w:ind w:left="0"/>
      </w:pPr>
      <w:bookmarkStart w:id="3" w:name="What_do_I_need_to_do?"/>
      <w:bookmarkEnd w:id="3"/>
      <w:r w:rsidRPr="005239E2">
        <w:t>Tôi c</w:t>
      </w:r>
      <w:r w:rsidRPr="005239E2">
        <w:rPr>
          <w:rFonts w:ascii="Cambria" w:hAnsi="Cambria" w:cs="Cambria"/>
        </w:rPr>
        <w:t>ầ</w:t>
      </w:r>
      <w:r w:rsidRPr="005239E2">
        <w:t>n làm gì</w:t>
      </w:r>
      <w:r>
        <w:t>?</w:t>
      </w:r>
    </w:p>
    <w:p w14:paraId="575610AB" w14:textId="77777777" w:rsidR="001B2009" w:rsidRDefault="001B2009" w:rsidP="005F7E5A">
      <w:pPr>
        <w:pStyle w:val="pp"/>
        <w:ind w:left="0"/>
      </w:pPr>
      <w:r w:rsidRPr="005239E2">
        <w:t>Quý vị không cần làm gì ngay</w:t>
      </w:r>
      <w:r>
        <w:t>.</w:t>
      </w:r>
    </w:p>
    <w:p w14:paraId="1BCA66E3" w14:textId="77777777" w:rsidR="001B2009" w:rsidRDefault="001B2009" w:rsidP="005F7E5A">
      <w:pPr>
        <w:pStyle w:val="pp"/>
        <w:ind w:left="0"/>
      </w:pPr>
      <w:r w:rsidRPr="005239E2">
        <w:t>Nếu nhà cung cấp dịch vụ của quý vị đóng cửa, quý vị sẽ nhận được một bức thư từ Bộ Dịch vụ Xã hội vào trước cuối tháng 5 năm 2018 thông báo về những nhà cung cấp dịch vụ ở khu vực của quý vị và hướng dẫn quý vị cách chọn nhà cung cấp mới</w:t>
      </w:r>
      <w:r>
        <w:t>.</w:t>
      </w:r>
    </w:p>
    <w:p w14:paraId="3ED9C21F" w14:textId="77777777" w:rsidR="001B2009" w:rsidRDefault="001B2009" w:rsidP="005F7E5A">
      <w:pPr>
        <w:pStyle w:val="pp"/>
        <w:ind w:left="0"/>
      </w:pPr>
      <w:r w:rsidRPr="005239E2">
        <w:t>Nếu nhà cung cấp dịch vụ của quý vị không đóng cửa, quý vị không phải làm gì</w:t>
      </w:r>
      <w:r>
        <w:t>.</w:t>
      </w:r>
    </w:p>
    <w:p w14:paraId="42F8E6D2" w14:textId="77777777" w:rsidR="001B2009" w:rsidRPr="005239E2" w:rsidRDefault="001B2009" w:rsidP="005F7E5A">
      <w:pPr>
        <w:pStyle w:val="33"/>
        <w:ind w:left="0"/>
      </w:pPr>
      <w:bookmarkStart w:id="4" w:name="What_if_I_am_currently_suspended?"/>
      <w:bookmarkEnd w:id="4"/>
      <w:r w:rsidRPr="005239E2">
        <w:lastRenderedPageBreak/>
        <w:t>N</w:t>
      </w:r>
      <w:r w:rsidRPr="005239E2">
        <w:rPr>
          <w:rFonts w:ascii="Cambria" w:hAnsi="Cambria" w:cs="Cambria"/>
        </w:rPr>
        <w:t>ế</w:t>
      </w:r>
      <w:r w:rsidRPr="005239E2">
        <w:t>u tôi hi</w:t>
      </w:r>
      <w:r w:rsidRPr="005239E2">
        <w:rPr>
          <w:rFonts w:ascii="Cambria" w:hAnsi="Cambria" w:cs="Cambria"/>
        </w:rPr>
        <w:t>ệ</w:t>
      </w:r>
      <w:r w:rsidRPr="005239E2">
        <w:t>n đang b</w:t>
      </w:r>
      <w:r w:rsidRPr="005239E2">
        <w:rPr>
          <w:rFonts w:ascii="Cambria" w:hAnsi="Cambria" w:cs="Cambria"/>
        </w:rPr>
        <w:t>ị</w:t>
      </w:r>
      <w:r w:rsidRPr="005239E2">
        <w:t xml:space="preserve"> t</w:t>
      </w:r>
      <w:r w:rsidRPr="005239E2">
        <w:rPr>
          <w:rFonts w:ascii="Cambria" w:hAnsi="Cambria" w:cs="Cambria"/>
        </w:rPr>
        <w:t>ạ</w:t>
      </w:r>
      <w:r w:rsidRPr="005239E2">
        <w:t>m ng</w:t>
      </w:r>
      <w:r w:rsidRPr="005239E2">
        <w:rPr>
          <w:rFonts w:ascii="Cambria" w:hAnsi="Cambria" w:cs="Cambria"/>
        </w:rPr>
        <w:t>ư</w:t>
      </w:r>
      <w:r w:rsidRPr="005239E2">
        <w:t>ng nh</w:t>
      </w:r>
      <w:r w:rsidRPr="005239E2">
        <w:rPr>
          <w:rFonts w:ascii="Cambria" w:hAnsi="Cambria" w:cs="Cambria"/>
        </w:rPr>
        <w:t>ậ</w:t>
      </w:r>
      <w:r w:rsidRPr="005239E2">
        <w:t>n d</w:t>
      </w:r>
      <w:r w:rsidRPr="005239E2">
        <w:rPr>
          <w:rFonts w:ascii="Cambria" w:hAnsi="Cambria" w:cs="Cambria"/>
        </w:rPr>
        <w:t>ị</w:t>
      </w:r>
      <w:r w:rsidRPr="005239E2">
        <w:t>ch v</w:t>
      </w:r>
      <w:r w:rsidRPr="005239E2">
        <w:rPr>
          <w:rFonts w:ascii="Cambria" w:hAnsi="Cambria" w:cs="Cambria"/>
        </w:rPr>
        <w:t>ụ</w:t>
      </w:r>
      <w:r w:rsidRPr="005239E2">
        <w:t xml:space="preserve"> thì sao?</w:t>
      </w:r>
    </w:p>
    <w:p w14:paraId="61BBCBAC" w14:textId="77777777" w:rsidR="001B2009" w:rsidRPr="005239E2" w:rsidRDefault="001B2009" w:rsidP="005F7E5A">
      <w:pPr>
        <w:pStyle w:val="pp"/>
        <w:ind w:left="0"/>
      </w:pPr>
      <w:r w:rsidRPr="005239E2">
        <w:t>Nếu quý vị đang bị tạm ngưng nhận dịch vụ và không được tham gia DES, quý vị không cần phải làm gì vào thời gian này. Quý vị có thể trao đổi với nhà cung cấp hiện tại của mình về những thay đổi này hoặc gọi đến đường dây nóng trợ giúp theo số 1800 805 260 nếu có thắc mắc gì.</w:t>
      </w:r>
    </w:p>
    <w:p w14:paraId="7C8166F6" w14:textId="77777777" w:rsidR="001B2009" w:rsidRPr="00AE45E0" w:rsidRDefault="001B2009" w:rsidP="005F7E5A">
      <w:pPr>
        <w:pStyle w:val="33"/>
        <w:ind w:left="0"/>
        <w:rPr>
          <w:lang w:val="de-DE"/>
        </w:rPr>
      </w:pPr>
      <w:bookmarkStart w:id="5" w:name="More_Information"/>
      <w:bookmarkEnd w:id="5"/>
      <w:r w:rsidRPr="005239E2">
        <w:rPr>
          <w:lang w:val="de-DE"/>
        </w:rPr>
        <w:t>Thông tin b</w:t>
      </w:r>
      <w:r w:rsidRPr="005239E2">
        <w:rPr>
          <w:rFonts w:ascii="Cambria" w:hAnsi="Cambria" w:cs="Cambria"/>
          <w:lang w:val="de-DE"/>
        </w:rPr>
        <w:t>ổ</w:t>
      </w:r>
      <w:r w:rsidRPr="005239E2">
        <w:rPr>
          <w:lang w:val="de-DE"/>
        </w:rPr>
        <w:t xml:space="preserve"> sung</w:t>
      </w:r>
    </w:p>
    <w:p w14:paraId="6CC7E5B8" w14:textId="633272E2" w:rsidR="001B2009" w:rsidRDefault="001B2009" w:rsidP="005F7E5A">
      <w:pPr>
        <w:pStyle w:val="pp"/>
        <w:ind w:left="0"/>
      </w:pPr>
      <w:r w:rsidRPr="005239E2">
        <w:rPr>
          <w:lang w:val="de-DE"/>
        </w:rPr>
        <w:t>Nếu quý vị có thắc mắc gì về những thay đổi này, trước tiên, quý vị có thể trao đổi với nhà cung cấp hiện tại của mình hoặc gọi đến đường dây tư vấn miễn phí JobAccess theo số 1800 464 800</w:t>
      </w:r>
      <w:r w:rsidRPr="00AE45E0">
        <w:rPr>
          <w:lang w:val="de-DE"/>
        </w:rPr>
        <w:t>.</w:t>
      </w:r>
      <w:r w:rsidR="005F7E5A" w:rsidRPr="00D9513D">
        <w:t xml:space="preserve"> </w:t>
      </w:r>
    </w:p>
    <w:sectPr w:rsidR="001B2009" w:rsidSect="001154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907" w:bottom="1134" w:left="907"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0D15" w14:textId="77777777" w:rsidR="009C1B16" w:rsidRDefault="009C1B16" w:rsidP="00EF4574">
      <w:r>
        <w:separator/>
      </w:r>
    </w:p>
    <w:p w14:paraId="7FAD8A9C" w14:textId="77777777" w:rsidR="009C1B16" w:rsidRDefault="009C1B16"/>
  </w:endnote>
  <w:endnote w:type="continuationSeparator" w:id="0">
    <w:p w14:paraId="2F9DD628" w14:textId="77777777" w:rsidR="009C1B16" w:rsidRDefault="009C1B16" w:rsidP="00EF4574">
      <w:r>
        <w:continuationSeparator/>
      </w:r>
    </w:p>
    <w:p w14:paraId="552D9997" w14:textId="77777777" w:rsidR="009C1B16" w:rsidRDefault="009C1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FFB9" w14:textId="77777777" w:rsidR="00A232C0" w:rsidRDefault="00A232C0">
    <w:pPr>
      <w:pStyle w:val="Footer"/>
    </w:pPr>
  </w:p>
  <w:p w14:paraId="55866DE1" w14:textId="77777777" w:rsidR="00691A57" w:rsidRDefault="00691A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7391" w14:textId="78480CB5" w:rsidR="00B96DCB" w:rsidRDefault="00B96DCB">
    <w:pPr>
      <w:pStyle w:val="Footer"/>
    </w:pPr>
    <w:r>
      <w:tab/>
    </w:r>
    <w:r>
      <w:fldChar w:fldCharType="begin"/>
    </w:r>
    <w:r>
      <w:instrText xml:space="preserve"> PAGE   \* MERGEFORMAT </w:instrText>
    </w:r>
    <w:r>
      <w:fldChar w:fldCharType="separate"/>
    </w:r>
    <w:r w:rsidR="005F7E5A">
      <w:rPr>
        <w:noProof/>
      </w:rPr>
      <w:t>2</w:t>
    </w:r>
    <w:r>
      <w:rPr>
        <w:noProof/>
      </w:rPr>
      <w:fldChar w:fldCharType="end"/>
    </w:r>
  </w:p>
  <w:p w14:paraId="4850D2DF" w14:textId="77777777" w:rsidR="00691A57" w:rsidRDefault="00691A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906"/>
    </w:tblGrid>
    <w:tr w:rsidR="00E45278" w14:paraId="61BB7B87" w14:textId="77777777" w:rsidTr="00F46E7E">
      <w:tc>
        <w:tcPr>
          <w:tcW w:w="3317" w:type="dxa"/>
        </w:tcPr>
        <w:p w14:paraId="64D656B0" w14:textId="4F18A0D7" w:rsidR="00E45278" w:rsidRDefault="00ED3884" w:rsidP="00483012">
          <w:pPr>
            <w:rPr>
              <w:rStyle w:val="Emphasis"/>
              <w:color w:val="850C6C"/>
              <w:highlight w:val="yellow"/>
            </w:rPr>
          </w:pPr>
          <w:r w:rsidRPr="00E67F4B">
            <w:rPr>
              <w:noProof/>
              <w:sz w:val="28"/>
              <w:szCs w:val="28"/>
              <w:lang w:val="en-US"/>
            </w:rPr>
            <w:drawing>
              <wp:anchor distT="0" distB="0" distL="114300" distR="114300" simplePos="0" relativeHeight="251666432" behindDoc="0" locked="0" layoutInCell="1" allowOverlap="1" wp14:anchorId="1E810101" wp14:editId="2B42D03C">
                <wp:simplePos x="0" y="0"/>
                <wp:positionH relativeFrom="column">
                  <wp:posOffset>7620</wp:posOffset>
                </wp:positionH>
                <wp:positionV relativeFrom="paragraph">
                  <wp:posOffset>360128</wp:posOffset>
                </wp:positionV>
                <wp:extent cx="2002155" cy="953770"/>
                <wp:effectExtent l="0" t="0" r="4445" b="11430"/>
                <wp:wrapNone/>
                <wp:docPr id="12" name="Picture 12"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6" w:type="dxa"/>
        </w:tcPr>
        <w:p w14:paraId="346C319E" w14:textId="77777777" w:rsidR="00E45278" w:rsidRPr="00393D8D" w:rsidRDefault="00E45278" w:rsidP="00A232C0">
          <w:pPr>
            <w:pStyle w:val="2"/>
          </w:pPr>
          <w:proofErr w:type="spellStart"/>
          <w:r w:rsidRPr="00393D8D">
            <w:t>JobAccess</w:t>
          </w:r>
          <w:proofErr w:type="spellEnd"/>
          <w:r w:rsidRPr="00393D8D">
            <w:t xml:space="preserve"> is the national hub for workplace and employment information for people with disability, employers and service providers.</w:t>
          </w:r>
        </w:p>
        <w:p w14:paraId="0DC88C4F" w14:textId="28D4E6B2" w:rsidR="00E45278" w:rsidRDefault="00E45278" w:rsidP="00AB5602">
          <w:pPr>
            <w:pStyle w:val="3"/>
            <w:rPr>
              <w:rStyle w:val="Emphasis"/>
              <w:color w:val="850C6C"/>
              <w:highlight w:val="yellow"/>
            </w:rPr>
          </w:pPr>
          <w:r>
            <w:t>1800 464 800</w:t>
          </w:r>
          <w:r>
            <w:tab/>
            <w:t>www.jobaccess.gov.au</w:t>
          </w:r>
        </w:p>
      </w:tc>
    </w:tr>
  </w:tbl>
  <w:p w14:paraId="34CC4D96" w14:textId="11E7524B" w:rsidR="00526E03" w:rsidRPr="00526E03" w:rsidRDefault="008B09E3" w:rsidP="00E45278">
    <w:pPr>
      <w:ind w:left="85"/>
      <w:rPr>
        <w:i/>
        <w:iCs/>
        <w:color w:val="850C6C"/>
      </w:rPr>
    </w:pPr>
    <w:r w:rsidRPr="008B09E3">
      <w:rPr>
        <w:rStyle w:val="Emphasis"/>
        <w:color w:val="850C6C"/>
      </w:rPr>
      <w:t>Program changes from 1 July 2018 – Information for Participants</w:t>
    </w:r>
    <w:proofErr w:type="gramStart"/>
    <w:r w:rsidR="00526E03">
      <w:rPr>
        <w:rStyle w:val="Emphasis"/>
        <w:color w:val="850C6C"/>
      </w:rPr>
      <w:tab/>
      <w:t xml:space="preserve"> </w:t>
    </w:r>
    <w:r w:rsidR="00526E03" w:rsidRPr="00347ED4">
      <w:rPr>
        <w:rStyle w:val="Emphasis"/>
        <w:color w:val="850C6C"/>
      </w:rPr>
      <w:t xml:space="preserve"> </w:t>
    </w:r>
    <w:r w:rsidRPr="008B09E3">
      <w:rPr>
        <w:rStyle w:val="Emphasis"/>
        <w:color w:val="850C6C"/>
      </w:rPr>
      <w:t>DSS</w:t>
    </w:r>
    <w:proofErr w:type="gramEnd"/>
    <w:r w:rsidRPr="008B09E3">
      <w:rPr>
        <w:rStyle w:val="Emphasis"/>
        <w:color w:val="850C6C"/>
      </w:rPr>
      <w:t>2313.06.18</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102C" w14:textId="77777777" w:rsidR="009C1B16" w:rsidRDefault="009C1B16" w:rsidP="00EF4574">
      <w:r>
        <w:separator/>
      </w:r>
    </w:p>
    <w:p w14:paraId="2FC753A8" w14:textId="77777777" w:rsidR="009C1B16" w:rsidRDefault="009C1B16"/>
  </w:footnote>
  <w:footnote w:type="continuationSeparator" w:id="0">
    <w:p w14:paraId="35C37485" w14:textId="77777777" w:rsidR="009C1B16" w:rsidRDefault="009C1B16" w:rsidP="00EF4574">
      <w:r>
        <w:continuationSeparator/>
      </w:r>
    </w:p>
    <w:p w14:paraId="2659ECFB" w14:textId="77777777" w:rsidR="009C1B16" w:rsidRDefault="009C1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4455" w14:textId="77777777" w:rsidR="00A232C0" w:rsidRDefault="00A232C0">
    <w:pPr>
      <w:pStyle w:val="Header"/>
    </w:pPr>
  </w:p>
  <w:p w14:paraId="6FEA04A0" w14:textId="77777777" w:rsidR="00691A57" w:rsidRDefault="00691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E613" w14:textId="77777777" w:rsidR="00A232C0" w:rsidRDefault="00A232C0">
    <w:pPr>
      <w:pStyle w:val="Header"/>
    </w:pPr>
  </w:p>
  <w:p w14:paraId="76C53122" w14:textId="77777777" w:rsidR="00691A57" w:rsidRDefault="00691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53AC" w14:textId="5B75BE76" w:rsidR="000705F9" w:rsidRDefault="002453AF" w:rsidP="006B22E4">
    <w:pPr>
      <w:pStyle w:val="Header"/>
      <w:tabs>
        <w:tab w:val="clear" w:pos="4513"/>
        <w:tab w:val="clear" w:pos="9026"/>
        <w:tab w:val="right" w:pos="10065"/>
      </w:tabs>
    </w:pPr>
    <w:r>
      <w:rPr>
        <w:noProof/>
        <w:lang w:val="en-US"/>
      </w:rPr>
      <mc:AlternateContent>
        <mc:Choice Requires="wps">
          <w:drawing>
            <wp:anchor distT="0" distB="0" distL="114300" distR="114300" simplePos="0" relativeHeight="251664384" behindDoc="0" locked="0" layoutInCell="1" allowOverlap="1" wp14:anchorId="4A4FE11A" wp14:editId="757B83ED">
              <wp:simplePos x="0" y="0"/>
              <wp:positionH relativeFrom="page">
                <wp:posOffset>575310</wp:posOffset>
              </wp:positionH>
              <wp:positionV relativeFrom="page">
                <wp:posOffset>8981643</wp:posOffset>
              </wp:positionV>
              <wp:extent cx="6459855"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5985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DB8A3"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07.2pt" to="553.95pt,7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" strokecolor="#7e0e67 [3044]" strokeweight="4pt">
              <w10:wrap anchorx="page" anchory="page"/>
            </v:line>
          </w:pict>
        </mc:Fallback>
      </mc:AlternateContent>
    </w:r>
    <w:r w:rsidR="005174E8">
      <w:rPr>
        <w:noProof/>
        <w:lang w:val="en-US"/>
      </w:rPr>
      <w:drawing>
        <wp:inline distT="0" distB="0" distL="0" distR="0" wp14:anchorId="4742A5B5" wp14:editId="7EDF2820">
          <wp:extent cx="3217515" cy="1075267"/>
          <wp:effectExtent l="0" t="0" r="2540" b="0"/>
          <wp:docPr id="10" name="Picture 10"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p w14:paraId="1530C27B" w14:textId="77777777" w:rsidR="003E40D6" w:rsidRDefault="003E40D6" w:rsidP="006B22E4">
    <w:pPr>
      <w:pStyle w:val="Header"/>
      <w:tabs>
        <w:tab w:val="clear" w:pos="4513"/>
        <w:tab w:val="clear" w:pos="9026"/>
        <w:tab w:val="right" w:pos="10065"/>
      </w:tabs>
    </w:pPr>
  </w:p>
  <w:p w14:paraId="0AA1A8C0" w14:textId="77777777" w:rsidR="003E40D6" w:rsidRDefault="003E40D6" w:rsidP="006B22E4">
    <w:pPr>
      <w:pStyle w:val="Header"/>
      <w:tabs>
        <w:tab w:val="clear" w:pos="4513"/>
        <w:tab w:val="clear" w:pos="9026"/>
        <w:tab w:val="right" w:pos="100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AC01DD"/>
    <w:multiLevelType w:val="hybridMultilevel"/>
    <w:tmpl w:val="5A04AC9A"/>
    <w:lvl w:ilvl="0" w:tplc="19DECFA4">
      <w:numFmt w:val="bullet"/>
      <w:lvlText w:val=""/>
      <w:lvlJc w:val="left"/>
      <w:pPr>
        <w:ind w:left="1075" w:hanging="360"/>
      </w:pPr>
      <w:rPr>
        <w:rFonts w:ascii="Symbol" w:eastAsia="Symbol" w:hAnsi="Symbol" w:cs="Symbol" w:hint="default"/>
        <w:w w:val="100"/>
        <w:sz w:val="22"/>
        <w:szCs w:val="22"/>
        <w:lang w:val="en-AU" w:eastAsia="en-AU" w:bidi="en-AU"/>
      </w:rPr>
    </w:lvl>
    <w:lvl w:ilvl="1" w:tplc="6D9696F0">
      <w:numFmt w:val="bullet"/>
      <w:lvlText w:val="•"/>
      <w:lvlJc w:val="left"/>
      <w:pPr>
        <w:ind w:left="2094" w:hanging="360"/>
      </w:pPr>
      <w:rPr>
        <w:rFonts w:hint="default"/>
        <w:lang w:val="en-AU" w:eastAsia="en-AU" w:bidi="en-AU"/>
      </w:rPr>
    </w:lvl>
    <w:lvl w:ilvl="2" w:tplc="FAF64C6A">
      <w:numFmt w:val="bullet"/>
      <w:lvlText w:val="•"/>
      <w:lvlJc w:val="left"/>
      <w:pPr>
        <w:ind w:left="3109" w:hanging="360"/>
      </w:pPr>
      <w:rPr>
        <w:rFonts w:hint="default"/>
        <w:lang w:val="en-AU" w:eastAsia="en-AU" w:bidi="en-AU"/>
      </w:rPr>
    </w:lvl>
    <w:lvl w:ilvl="3" w:tplc="E262875C">
      <w:numFmt w:val="bullet"/>
      <w:lvlText w:val="•"/>
      <w:lvlJc w:val="left"/>
      <w:pPr>
        <w:ind w:left="4123" w:hanging="360"/>
      </w:pPr>
      <w:rPr>
        <w:rFonts w:hint="default"/>
        <w:lang w:val="en-AU" w:eastAsia="en-AU" w:bidi="en-AU"/>
      </w:rPr>
    </w:lvl>
    <w:lvl w:ilvl="4" w:tplc="7A1C0A7C">
      <w:numFmt w:val="bullet"/>
      <w:lvlText w:val="•"/>
      <w:lvlJc w:val="left"/>
      <w:pPr>
        <w:ind w:left="5138" w:hanging="360"/>
      </w:pPr>
      <w:rPr>
        <w:rFonts w:hint="default"/>
        <w:lang w:val="en-AU" w:eastAsia="en-AU" w:bidi="en-AU"/>
      </w:rPr>
    </w:lvl>
    <w:lvl w:ilvl="5" w:tplc="8D2AF1E0">
      <w:numFmt w:val="bullet"/>
      <w:lvlText w:val="•"/>
      <w:lvlJc w:val="left"/>
      <w:pPr>
        <w:ind w:left="6153" w:hanging="360"/>
      </w:pPr>
      <w:rPr>
        <w:rFonts w:hint="default"/>
        <w:lang w:val="en-AU" w:eastAsia="en-AU" w:bidi="en-AU"/>
      </w:rPr>
    </w:lvl>
    <w:lvl w:ilvl="6" w:tplc="A00C8B2E">
      <w:numFmt w:val="bullet"/>
      <w:lvlText w:val="•"/>
      <w:lvlJc w:val="left"/>
      <w:pPr>
        <w:ind w:left="7167" w:hanging="360"/>
      </w:pPr>
      <w:rPr>
        <w:rFonts w:hint="default"/>
        <w:lang w:val="en-AU" w:eastAsia="en-AU" w:bidi="en-AU"/>
      </w:rPr>
    </w:lvl>
    <w:lvl w:ilvl="7" w:tplc="F63AA856">
      <w:numFmt w:val="bullet"/>
      <w:lvlText w:val="•"/>
      <w:lvlJc w:val="left"/>
      <w:pPr>
        <w:ind w:left="8182" w:hanging="360"/>
      </w:pPr>
      <w:rPr>
        <w:rFonts w:hint="default"/>
        <w:lang w:val="en-AU" w:eastAsia="en-AU" w:bidi="en-AU"/>
      </w:rPr>
    </w:lvl>
    <w:lvl w:ilvl="8" w:tplc="7E0C25FC">
      <w:numFmt w:val="bullet"/>
      <w:lvlText w:val="•"/>
      <w:lvlJc w:val="left"/>
      <w:pPr>
        <w:ind w:left="9197" w:hanging="360"/>
      </w:pPr>
      <w:rPr>
        <w:rFonts w:hint="default"/>
        <w:lang w:val="en-AU" w:eastAsia="en-AU" w:bidi="en-AU"/>
      </w:rPr>
    </w:lvl>
  </w:abstractNum>
  <w:abstractNum w:abstractNumId="3" w15:restartNumberingAfterBreak="0">
    <w:nsid w:val="15A33C6F"/>
    <w:multiLevelType w:val="hybridMultilevel"/>
    <w:tmpl w:val="78BA0366"/>
    <w:lvl w:ilvl="0" w:tplc="CF36DF48">
      <w:numFmt w:val="bullet"/>
      <w:lvlText w:val=""/>
      <w:lvlJc w:val="left"/>
      <w:pPr>
        <w:ind w:left="1075" w:hanging="360"/>
      </w:pPr>
      <w:rPr>
        <w:rFonts w:ascii="Symbol" w:eastAsia="Symbol" w:hAnsi="Symbol" w:cs="Symbol" w:hint="default"/>
        <w:w w:val="100"/>
        <w:sz w:val="22"/>
        <w:szCs w:val="22"/>
        <w:lang w:val="en-AU" w:eastAsia="en-AU" w:bidi="en-AU"/>
      </w:rPr>
    </w:lvl>
    <w:lvl w:ilvl="1" w:tplc="A58EE98A">
      <w:numFmt w:val="bullet"/>
      <w:lvlText w:val="•"/>
      <w:lvlJc w:val="left"/>
      <w:pPr>
        <w:ind w:left="2094" w:hanging="360"/>
      </w:pPr>
      <w:rPr>
        <w:rFonts w:hint="default"/>
        <w:lang w:val="en-AU" w:eastAsia="en-AU" w:bidi="en-AU"/>
      </w:rPr>
    </w:lvl>
    <w:lvl w:ilvl="2" w:tplc="E2CAE7B6">
      <w:numFmt w:val="bullet"/>
      <w:lvlText w:val="•"/>
      <w:lvlJc w:val="left"/>
      <w:pPr>
        <w:ind w:left="3109" w:hanging="360"/>
      </w:pPr>
      <w:rPr>
        <w:rFonts w:hint="default"/>
        <w:lang w:val="en-AU" w:eastAsia="en-AU" w:bidi="en-AU"/>
      </w:rPr>
    </w:lvl>
    <w:lvl w:ilvl="3" w:tplc="B80E82C8">
      <w:numFmt w:val="bullet"/>
      <w:lvlText w:val="•"/>
      <w:lvlJc w:val="left"/>
      <w:pPr>
        <w:ind w:left="4123" w:hanging="360"/>
      </w:pPr>
      <w:rPr>
        <w:rFonts w:hint="default"/>
        <w:lang w:val="en-AU" w:eastAsia="en-AU" w:bidi="en-AU"/>
      </w:rPr>
    </w:lvl>
    <w:lvl w:ilvl="4" w:tplc="9CDAF688">
      <w:numFmt w:val="bullet"/>
      <w:lvlText w:val="•"/>
      <w:lvlJc w:val="left"/>
      <w:pPr>
        <w:ind w:left="5138" w:hanging="360"/>
      </w:pPr>
      <w:rPr>
        <w:rFonts w:hint="default"/>
        <w:lang w:val="en-AU" w:eastAsia="en-AU" w:bidi="en-AU"/>
      </w:rPr>
    </w:lvl>
    <w:lvl w:ilvl="5" w:tplc="637E6D5E">
      <w:numFmt w:val="bullet"/>
      <w:lvlText w:val="•"/>
      <w:lvlJc w:val="left"/>
      <w:pPr>
        <w:ind w:left="6153" w:hanging="360"/>
      </w:pPr>
      <w:rPr>
        <w:rFonts w:hint="default"/>
        <w:lang w:val="en-AU" w:eastAsia="en-AU" w:bidi="en-AU"/>
      </w:rPr>
    </w:lvl>
    <w:lvl w:ilvl="6" w:tplc="22A2EF64">
      <w:numFmt w:val="bullet"/>
      <w:lvlText w:val="•"/>
      <w:lvlJc w:val="left"/>
      <w:pPr>
        <w:ind w:left="7167" w:hanging="360"/>
      </w:pPr>
      <w:rPr>
        <w:rFonts w:hint="default"/>
        <w:lang w:val="en-AU" w:eastAsia="en-AU" w:bidi="en-AU"/>
      </w:rPr>
    </w:lvl>
    <w:lvl w:ilvl="7" w:tplc="7BCA66DA">
      <w:numFmt w:val="bullet"/>
      <w:lvlText w:val="•"/>
      <w:lvlJc w:val="left"/>
      <w:pPr>
        <w:ind w:left="8182" w:hanging="360"/>
      </w:pPr>
      <w:rPr>
        <w:rFonts w:hint="default"/>
        <w:lang w:val="en-AU" w:eastAsia="en-AU" w:bidi="en-AU"/>
      </w:rPr>
    </w:lvl>
    <w:lvl w:ilvl="8" w:tplc="2CBA5BB6">
      <w:numFmt w:val="bullet"/>
      <w:lvlText w:val="•"/>
      <w:lvlJc w:val="left"/>
      <w:pPr>
        <w:ind w:left="9197" w:hanging="360"/>
      </w:pPr>
      <w:rPr>
        <w:rFonts w:hint="default"/>
        <w:lang w:val="en-AU" w:eastAsia="en-AU" w:bidi="en-AU"/>
      </w:rPr>
    </w:lvl>
  </w:abstractNum>
  <w:abstractNum w:abstractNumId="4"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45BB6538"/>
    <w:multiLevelType w:val="hybridMultilevel"/>
    <w:tmpl w:val="89E82E40"/>
    <w:lvl w:ilvl="0" w:tplc="A33CC4BC">
      <w:start w:val="1"/>
      <w:numFmt w:val="bullet"/>
      <w:lvlText w:val=""/>
      <w:lvlJc w:val="left"/>
      <w:pPr>
        <w:ind w:left="1495" w:hanging="360"/>
      </w:pPr>
      <w:rPr>
        <w:rFonts w:ascii="Symbol" w:eastAsia="Symbol" w:hAnsi="Symbol" w:hint="default"/>
        <w:sz w:val="22"/>
        <w:szCs w:val="22"/>
      </w:rPr>
    </w:lvl>
    <w:lvl w:ilvl="1" w:tplc="D3B8B42E">
      <w:start w:val="1"/>
      <w:numFmt w:val="bullet"/>
      <w:lvlText w:val="•"/>
      <w:lvlJc w:val="left"/>
      <w:pPr>
        <w:ind w:left="2536" w:hanging="360"/>
      </w:pPr>
      <w:rPr>
        <w:rFonts w:hint="default"/>
      </w:rPr>
    </w:lvl>
    <w:lvl w:ilvl="2" w:tplc="BA4C865A">
      <w:start w:val="1"/>
      <w:numFmt w:val="bullet"/>
      <w:lvlText w:val="•"/>
      <w:lvlJc w:val="left"/>
      <w:pPr>
        <w:ind w:left="3577" w:hanging="360"/>
      </w:pPr>
      <w:rPr>
        <w:rFonts w:hint="default"/>
      </w:rPr>
    </w:lvl>
    <w:lvl w:ilvl="3" w:tplc="BE6CB8BC">
      <w:start w:val="1"/>
      <w:numFmt w:val="bullet"/>
      <w:lvlText w:val="•"/>
      <w:lvlJc w:val="left"/>
      <w:pPr>
        <w:ind w:left="4618" w:hanging="360"/>
      </w:pPr>
      <w:rPr>
        <w:rFonts w:hint="default"/>
      </w:rPr>
    </w:lvl>
    <w:lvl w:ilvl="4" w:tplc="BA6A2152">
      <w:start w:val="1"/>
      <w:numFmt w:val="bullet"/>
      <w:lvlText w:val="•"/>
      <w:lvlJc w:val="left"/>
      <w:pPr>
        <w:ind w:left="5659" w:hanging="360"/>
      </w:pPr>
      <w:rPr>
        <w:rFonts w:hint="default"/>
      </w:rPr>
    </w:lvl>
    <w:lvl w:ilvl="5" w:tplc="AF607706">
      <w:start w:val="1"/>
      <w:numFmt w:val="bullet"/>
      <w:lvlText w:val="•"/>
      <w:lvlJc w:val="left"/>
      <w:pPr>
        <w:ind w:left="6700" w:hanging="360"/>
      </w:pPr>
      <w:rPr>
        <w:rFonts w:hint="default"/>
      </w:rPr>
    </w:lvl>
    <w:lvl w:ilvl="6" w:tplc="B0DED8F2">
      <w:start w:val="1"/>
      <w:numFmt w:val="bullet"/>
      <w:lvlText w:val="•"/>
      <w:lvlJc w:val="left"/>
      <w:pPr>
        <w:ind w:left="7741" w:hanging="360"/>
      </w:pPr>
      <w:rPr>
        <w:rFonts w:hint="default"/>
      </w:rPr>
    </w:lvl>
    <w:lvl w:ilvl="7" w:tplc="66AA237E">
      <w:start w:val="1"/>
      <w:numFmt w:val="bullet"/>
      <w:lvlText w:val="•"/>
      <w:lvlJc w:val="left"/>
      <w:pPr>
        <w:ind w:left="8783" w:hanging="360"/>
      </w:pPr>
      <w:rPr>
        <w:rFonts w:hint="default"/>
      </w:rPr>
    </w:lvl>
    <w:lvl w:ilvl="8" w:tplc="FE22E70A">
      <w:start w:val="1"/>
      <w:numFmt w:val="bullet"/>
      <w:lvlText w:val="•"/>
      <w:lvlJc w:val="left"/>
      <w:pPr>
        <w:ind w:left="9824" w:hanging="360"/>
      </w:pPr>
      <w:rPr>
        <w:rFonts w:hint="default"/>
      </w:rPr>
    </w:lvl>
  </w:abstractNum>
  <w:abstractNum w:abstractNumId="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59DB0275"/>
    <w:multiLevelType w:val="hybridMultilevel"/>
    <w:tmpl w:val="C4F0D930"/>
    <w:lvl w:ilvl="0" w:tplc="9D08C5C8">
      <w:start w:val="1"/>
      <w:numFmt w:val="bullet"/>
      <w:pStyle w:val="b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9C8773A"/>
    <w:multiLevelType w:val="hybridMultilevel"/>
    <w:tmpl w:val="D3C49622"/>
    <w:lvl w:ilvl="0" w:tplc="05481B50">
      <w:numFmt w:val="bullet"/>
      <w:lvlText w:val=""/>
      <w:lvlJc w:val="left"/>
      <w:pPr>
        <w:ind w:left="1075" w:hanging="360"/>
      </w:pPr>
      <w:rPr>
        <w:rFonts w:ascii="Symbol" w:eastAsia="Symbol" w:hAnsi="Symbol" w:cs="Symbol" w:hint="default"/>
        <w:w w:val="100"/>
        <w:sz w:val="22"/>
        <w:szCs w:val="22"/>
        <w:lang w:val="en-AU" w:eastAsia="en-AU" w:bidi="en-AU"/>
      </w:rPr>
    </w:lvl>
    <w:lvl w:ilvl="1" w:tplc="BB847148">
      <w:numFmt w:val="bullet"/>
      <w:lvlText w:val="•"/>
      <w:lvlJc w:val="left"/>
      <w:pPr>
        <w:ind w:left="2094" w:hanging="360"/>
      </w:pPr>
      <w:rPr>
        <w:rFonts w:hint="default"/>
        <w:lang w:val="en-AU" w:eastAsia="en-AU" w:bidi="en-AU"/>
      </w:rPr>
    </w:lvl>
    <w:lvl w:ilvl="2" w:tplc="53CE8CE0">
      <w:numFmt w:val="bullet"/>
      <w:lvlText w:val="•"/>
      <w:lvlJc w:val="left"/>
      <w:pPr>
        <w:ind w:left="3109" w:hanging="360"/>
      </w:pPr>
      <w:rPr>
        <w:rFonts w:hint="default"/>
        <w:lang w:val="en-AU" w:eastAsia="en-AU" w:bidi="en-AU"/>
      </w:rPr>
    </w:lvl>
    <w:lvl w:ilvl="3" w:tplc="FDF2D754">
      <w:numFmt w:val="bullet"/>
      <w:lvlText w:val="•"/>
      <w:lvlJc w:val="left"/>
      <w:pPr>
        <w:ind w:left="4123" w:hanging="360"/>
      </w:pPr>
      <w:rPr>
        <w:rFonts w:hint="default"/>
        <w:lang w:val="en-AU" w:eastAsia="en-AU" w:bidi="en-AU"/>
      </w:rPr>
    </w:lvl>
    <w:lvl w:ilvl="4" w:tplc="287C7C3C">
      <w:numFmt w:val="bullet"/>
      <w:lvlText w:val="•"/>
      <w:lvlJc w:val="left"/>
      <w:pPr>
        <w:ind w:left="5138" w:hanging="360"/>
      </w:pPr>
      <w:rPr>
        <w:rFonts w:hint="default"/>
        <w:lang w:val="en-AU" w:eastAsia="en-AU" w:bidi="en-AU"/>
      </w:rPr>
    </w:lvl>
    <w:lvl w:ilvl="5" w:tplc="9FC4C74C">
      <w:numFmt w:val="bullet"/>
      <w:lvlText w:val="•"/>
      <w:lvlJc w:val="left"/>
      <w:pPr>
        <w:ind w:left="6153" w:hanging="360"/>
      </w:pPr>
      <w:rPr>
        <w:rFonts w:hint="default"/>
        <w:lang w:val="en-AU" w:eastAsia="en-AU" w:bidi="en-AU"/>
      </w:rPr>
    </w:lvl>
    <w:lvl w:ilvl="6" w:tplc="3574F2A2">
      <w:numFmt w:val="bullet"/>
      <w:lvlText w:val="•"/>
      <w:lvlJc w:val="left"/>
      <w:pPr>
        <w:ind w:left="7167" w:hanging="360"/>
      </w:pPr>
      <w:rPr>
        <w:rFonts w:hint="default"/>
        <w:lang w:val="en-AU" w:eastAsia="en-AU" w:bidi="en-AU"/>
      </w:rPr>
    </w:lvl>
    <w:lvl w:ilvl="7" w:tplc="C73AA25A">
      <w:numFmt w:val="bullet"/>
      <w:lvlText w:val="•"/>
      <w:lvlJc w:val="left"/>
      <w:pPr>
        <w:ind w:left="8182" w:hanging="360"/>
      </w:pPr>
      <w:rPr>
        <w:rFonts w:hint="default"/>
        <w:lang w:val="en-AU" w:eastAsia="en-AU" w:bidi="en-AU"/>
      </w:rPr>
    </w:lvl>
    <w:lvl w:ilvl="8" w:tplc="C83678DC">
      <w:numFmt w:val="bullet"/>
      <w:lvlText w:val="•"/>
      <w:lvlJc w:val="left"/>
      <w:pPr>
        <w:ind w:left="9197" w:hanging="360"/>
      </w:pPr>
      <w:rPr>
        <w:rFonts w:hint="default"/>
        <w:lang w:val="en-AU" w:eastAsia="en-AU" w:bidi="en-AU"/>
      </w:rPr>
    </w:lvl>
  </w:abstractNum>
  <w:abstractNum w:abstractNumId="10"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7"/>
  </w:num>
  <w:num w:numId="12">
    <w:abstractNumId w:val="5"/>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6C"/>
    <w:rsid w:val="00000456"/>
    <w:rsid w:val="00003683"/>
    <w:rsid w:val="00010EB8"/>
    <w:rsid w:val="00012A6F"/>
    <w:rsid w:val="0002782F"/>
    <w:rsid w:val="00033B20"/>
    <w:rsid w:val="00041294"/>
    <w:rsid w:val="00054E4D"/>
    <w:rsid w:val="00060073"/>
    <w:rsid w:val="000611FE"/>
    <w:rsid w:val="000705F9"/>
    <w:rsid w:val="000C7A69"/>
    <w:rsid w:val="0011342E"/>
    <w:rsid w:val="0011546C"/>
    <w:rsid w:val="00133D68"/>
    <w:rsid w:val="001541EA"/>
    <w:rsid w:val="0017642A"/>
    <w:rsid w:val="00196460"/>
    <w:rsid w:val="001A7DDE"/>
    <w:rsid w:val="001B2009"/>
    <w:rsid w:val="001C5B63"/>
    <w:rsid w:val="001E1DC0"/>
    <w:rsid w:val="00240254"/>
    <w:rsid w:val="00240E49"/>
    <w:rsid w:val="002453AF"/>
    <w:rsid w:val="00247087"/>
    <w:rsid w:val="00283D44"/>
    <w:rsid w:val="0028602A"/>
    <w:rsid w:val="002C2585"/>
    <w:rsid w:val="002D50EF"/>
    <w:rsid w:val="002E1CBE"/>
    <w:rsid w:val="002F61FD"/>
    <w:rsid w:val="00301144"/>
    <w:rsid w:val="00307AE6"/>
    <w:rsid w:val="00311F47"/>
    <w:rsid w:val="003148B7"/>
    <w:rsid w:val="003158C3"/>
    <w:rsid w:val="003274CD"/>
    <w:rsid w:val="00347ED4"/>
    <w:rsid w:val="0035119D"/>
    <w:rsid w:val="003809F7"/>
    <w:rsid w:val="00393D8D"/>
    <w:rsid w:val="003959FC"/>
    <w:rsid w:val="003972D2"/>
    <w:rsid w:val="003A3376"/>
    <w:rsid w:val="003B3FA3"/>
    <w:rsid w:val="003B4F12"/>
    <w:rsid w:val="003D4189"/>
    <w:rsid w:val="003D4910"/>
    <w:rsid w:val="003E40D6"/>
    <w:rsid w:val="004066D4"/>
    <w:rsid w:val="0041260D"/>
    <w:rsid w:val="00423B5D"/>
    <w:rsid w:val="00423F31"/>
    <w:rsid w:val="0042695C"/>
    <w:rsid w:val="00431899"/>
    <w:rsid w:val="0043742F"/>
    <w:rsid w:val="00437D44"/>
    <w:rsid w:val="00444902"/>
    <w:rsid w:val="00457AB7"/>
    <w:rsid w:val="00460D20"/>
    <w:rsid w:val="00474829"/>
    <w:rsid w:val="00483012"/>
    <w:rsid w:val="00486804"/>
    <w:rsid w:val="00486D22"/>
    <w:rsid w:val="004A02FD"/>
    <w:rsid w:val="004B3775"/>
    <w:rsid w:val="004E058F"/>
    <w:rsid w:val="004E3B87"/>
    <w:rsid w:val="00510921"/>
    <w:rsid w:val="00510AD3"/>
    <w:rsid w:val="00513348"/>
    <w:rsid w:val="00513EAF"/>
    <w:rsid w:val="005166E8"/>
    <w:rsid w:val="005174E8"/>
    <w:rsid w:val="00526E03"/>
    <w:rsid w:val="00533B5D"/>
    <w:rsid w:val="00556220"/>
    <w:rsid w:val="00584817"/>
    <w:rsid w:val="005A1F1B"/>
    <w:rsid w:val="005D48FE"/>
    <w:rsid w:val="005F4FBF"/>
    <w:rsid w:val="005F7E5A"/>
    <w:rsid w:val="00623BA1"/>
    <w:rsid w:val="00631B17"/>
    <w:rsid w:val="006346BC"/>
    <w:rsid w:val="00650D85"/>
    <w:rsid w:val="0066652A"/>
    <w:rsid w:val="0068036A"/>
    <w:rsid w:val="00682167"/>
    <w:rsid w:val="00691A57"/>
    <w:rsid w:val="006A050C"/>
    <w:rsid w:val="006A0B73"/>
    <w:rsid w:val="006B22E4"/>
    <w:rsid w:val="006B31B7"/>
    <w:rsid w:val="006C42AF"/>
    <w:rsid w:val="00711D8E"/>
    <w:rsid w:val="00712672"/>
    <w:rsid w:val="00723A3F"/>
    <w:rsid w:val="00727E25"/>
    <w:rsid w:val="0073038D"/>
    <w:rsid w:val="00734E3F"/>
    <w:rsid w:val="00736985"/>
    <w:rsid w:val="00764FE1"/>
    <w:rsid w:val="00786100"/>
    <w:rsid w:val="007B6200"/>
    <w:rsid w:val="007B6F69"/>
    <w:rsid w:val="007B6FA4"/>
    <w:rsid w:val="007C665A"/>
    <w:rsid w:val="007F091F"/>
    <w:rsid w:val="00801B9F"/>
    <w:rsid w:val="00807CEE"/>
    <w:rsid w:val="00825DA9"/>
    <w:rsid w:val="00894A5F"/>
    <w:rsid w:val="008A730F"/>
    <w:rsid w:val="008B09E3"/>
    <w:rsid w:val="008C18A4"/>
    <w:rsid w:val="008C2F1C"/>
    <w:rsid w:val="008F0F3A"/>
    <w:rsid w:val="00934562"/>
    <w:rsid w:val="009545B5"/>
    <w:rsid w:val="00961EA3"/>
    <w:rsid w:val="009A4B7C"/>
    <w:rsid w:val="009B4D3B"/>
    <w:rsid w:val="009C1B16"/>
    <w:rsid w:val="009D7407"/>
    <w:rsid w:val="009E0866"/>
    <w:rsid w:val="009E2045"/>
    <w:rsid w:val="009E2C89"/>
    <w:rsid w:val="009E4258"/>
    <w:rsid w:val="009F668E"/>
    <w:rsid w:val="00A103A7"/>
    <w:rsid w:val="00A232C0"/>
    <w:rsid w:val="00A24A62"/>
    <w:rsid w:val="00A31C9F"/>
    <w:rsid w:val="00A347E3"/>
    <w:rsid w:val="00A55104"/>
    <w:rsid w:val="00A67E17"/>
    <w:rsid w:val="00A749C1"/>
    <w:rsid w:val="00A95ADC"/>
    <w:rsid w:val="00AB5602"/>
    <w:rsid w:val="00AC164A"/>
    <w:rsid w:val="00AF1058"/>
    <w:rsid w:val="00AF2050"/>
    <w:rsid w:val="00B0213D"/>
    <w:rsid w:val="00B13E92"/>
    <w:rsid w:val="00B66B14"/>
    <w:rsid w:val="00B742C0"/>
    <w:rsid w:val="00B93FA8"/>
    <w:rsid w:val="00B96DCB"/>
    <w:rsid w:val="00BB26C5"/>
    <w:rsid w:val="00BC3098"/>
    <w:rsid w:val="00BE2A4A"/>
    <w:rsid w:val="00BF4DE6"/>
    <w:rsid w:val="00BF55DE"/>
    <w:rsid w:val="00C42CDE"/>
    <w:rsid w:val="00C56342"/>
    <w:rsid w:val="00CA37B1"/>
    <w:rsid w:val="00CB1959"/>
    <w:rsid w:val="00CC0EFF"/>
    <w:rsid w:val="00CC5388"/>
    <w:rsid w:val="00CD1F20"/>
    <w:rsid w:val="00CD5CE5"/>
    <w:rsid w:val="00D0296C"/>
    <w:rsid w:val="00D16BD2"/>
    <w:rsid w:val="00D23B88"/>
    <w:rsid w:val="00D34C91"/>
    <w:rsid w:val="00D806AD"/>
    <w:rsid w:val="00D80DD4"/>
    <w:rsid w:val="00D93AC4"/>
    <w:rsid w:val="00D948FE"/>
    <w:rsid w:val="00D9513D"/>
    <w:rsid w:val="00DB3B28"/>
    <w:rsid w:val="00DB62EE"/>
    <w:rsid w:val="00DC23D7"/>
    <w:rsid w:val="00DD43A6"/>
    <w:rsid w:val="00E302E6"/>
    <w:rsid w:val="00E3059B"/>
    <w:rsid w:val="00E32ADD"/>
    <w:rsid w:val="00E357B7"/>
    <w:rsid w:val="00E45278"/>
    <w:rsid w:val="00E53800"/>
    <w:rsid w:val="00E6081F"/>
    <w:rsid w:val="00E67F4B"/>
    <w:rsid w:val="00E74690"/>
    <w:rsid w:val="00EA04B2"/>
    <w:rsid w:val="00EA20F3"/>
    <w:rsid w:val="00EA6BA8"/>
    <w:rsid w:val="00EC15AE"/>
    <w:rsid w:val="00ED2515"/>
    <w:rsid w:val="00ED3884"/>
    <w:rsid w:val="00ED43D1"/>
    <w:rsid w:val="00ED4D4F"/>
    <w:rsid w:val="00EE4EE1"/>
    <w:rsid w:val="00EF4574"/>
    <w:rsid w:val="00F05AE5"/>
    <w:rsid w:val="00F1519E"/>
    <w:rsid w:val="00F2684E"/>
    <w:rsid w:val="00F42B44"/>
    <w:rsid w:val="00F46E7E"/>
    <w:rsid w:val="00F62C7E"/>
    <w:rsid w:val="00F729EF"/>
    <w:rsid w:val="00F77CAE"/>
    <w:rsid w:val="00F96BB9"/>
    <w:rsid w:val="00FB2277"/>
    <w:rsid w:val="00FC6D93"/>
    <w:rsid w:val="00FE6B51"/>
    <w:rsid w:val="00FE6D51"/>
    <w:rsid w:val="00FF67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F0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3F"/>
    <w:pPr>
      <w:suppressAutoHyphens/>
      <w:spacing w:after="0" w:line="240" w:lineRule="auto"/>
      <w:jc w:val="both"/>
    </w:pPr>
    <w:rPr>
      <w:color w:val="850F6D"/>
      <w:sz w:val="20"/>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customStyle="1" w:styleId="Default">
    <w:name w:val="Default"/>
    <w:rsid w:val="009E2045"/>
    <w:pPr>
      <w:autoSpaceDE w:val="0"/>
      <w:autoSpaceDN w:val="0"/>
      <w:adjustRightInd w:val="0"/>
      <w:spacing w:after="0" w:line="240" w:lineRule="auto"/>
    </w:pPr>
    <w:rPr>
      <w:rFonts w:ascii="Arial" w:hAnsi="Arial" w:cs="Arial"/>
      <w:color w:val="000000"/>
      <w:sz w:val="24"/>
      <w:szCs w:val="24"/>
      <w:lang w:val="en-US"/>
    </w:rPr>
  </w:style>
  <w:style w:type="paragraph" w:customStyle="1" w:styleId="1">
    <w:name w:val="1"/>
    <w:basedOn w:val="Normal"/>
    <w:uiPriority w:val="1"/>
    <w:qFormat/>
    <w:rsid w:val="00F05AE5"/>
    <w:pPr>
      <w:widowControl w:val="0"/>
      <w:suppressAutoHyphens w:val="0"/>
      <w:autoSpaceDE w:val="0"/>
      <w:autoSpaceDN w:val="0"/>
      <w:bidi/>
      <w:jc w:val="right"/>
    </w:pPr>
    <w:rPr>
      <w:rFonts w:ascii="Georgia" w:hAnsi="Georgia" w:cs="Georgia"/>
      <w:color w:val="4F0577"/>
      <w:sz w:val="56"/>
      <w:szCs w:val="56"/>
      <w:lang w:val="en-US"/>
    </w:rPr>
  </w:style>
  <w:style w:type="paragraph" w:styleId="Subtitle">
    <w:name w:val="Subtitle"/>
    <w:basedOn w:val="Normal"/>
    <w:next w:val="Normal"/>
    <w:link w:val="SubtitleChar"/>
    <w:uiPriority w:val="11"/>
    <w:qFormat/>
    <w:rsid w:val="009E2045"/>
    <w:pPr>
      <w:keepNext/>
      <w:keepLines/>
      <w:numPr>
        <w:ilvl w:val="1"/>
      </w:numPr>
      <w:spacing w:before="120" w:after="1000" w:line="360" w:lineRule="exact"/>
      <w:contextualSpacing/>
      <w:outlineLvl w:val="0"/>
    </w:pPr>
    <w:rPr>
      <w:rFonts w:asciiTheme="majorHAnsi" w:eastAsiaTheme="majorEastAsia" w:hAnsiTheme="majorHAnsi" w:cstheme="majorBidi"/>
      <w:b/>
      <w:bCs/>
      <w:iCs/>
      <w:color w:val="5E6167" w:themeColor="accent2"/>
      <w:kern w:val="28"/>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2">
    <w:name w:val="Bullet 2"/>
    <w:basedOn w:val="Normal"/>
    <w:qFormat/>
    <w:rsid w:val="009E2045"/>
    <w:pPr>
      <w:numPr>
        <w:ilvl w:val="1"/>
        <w:numId w:val="1"/>
      </w:numPr>
      <w:spacing w:before="120"/>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pPr>
  </w:style>
  <w:style w:type="paragraph" w:styleId="TOC4">
    <w:name w:val="toc 4"/>
    <w:basedOn w:val="Normal"/>
    <w:next w:val="Normal"/>
    <w:autoRedefine/>
    <w:uiPriority w:val="39"/>
    <w:unhideWhenUsed/>
    <w:rsid w:val="0035119D"/>
    <w:pPr>
      <w:suppressAutoHyphens w:val="0"/>
      <w:spacing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p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rPr>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1"/>
    <w:qFormat/>
    <w:rsid w:val="00010EB8"/>
    <w:pPr>
      <w:ind w:left="720"/>
      <w:contextualSpacing/>
    </w:pPr>
  </w:style>
  <w:style w:type="paragraph" w:customStyle="1" w:styleId="2">
    <w:name w:val="2"/>
    <w:basedOn w:val="Normal"/>
    <w:qFormat/>
    <w:rsid w:val="00A232C0"/>
    <w:pPr>
      <w:spacing w:before="840" w:after="80" w:line="280" w:lineRule="exact"/>
    </w:pPr>
    <w:rPr>
      <w:color w:val="auto"/>
      <w:sz w:val="24"/>
      <w:szCs w:val="24"/>
    </w:rPr>
  </w:style>
  <w:style w:type="paragraph" w:customStyle="1" w:styleId="3">
    <w:name w:val="3"/>
    <w:basedOn w:val="Heading1"/>
    <w:qFormat/>
    <w:rsid w:val="00AB5602"/>
    <w:pPr>
      <w:tabs>
        <w:tab w:val="right" w:pos="6690"/>
      </w:tabs>
      <w:spacing w:before="240"/>
    </w:pPr>
  </w:style>
  <w:style w:type="paragraph" w:customStyle="1" w:styleId="b">
    <w:name w:val="b"/>
    <w:basedOn w:val="ListParagraph"/>
    <w:uiPriority w:val="1"/>
    <w:qFormat/>
    <w:rsid w:val="00B742C0"/>
    <w:pPr>
      <w:widowControl w:val="0"/>
      <w:tabs>
        <w:tab w:val="left" w:pos="1074"/>
        <w:tab w:val="left" w:pos="1075"/>
      </w:tabs>
      <w:suppressAutoHyphens w:val="0"/>
      <w:autoSpaceDE w:val="0"/>
      <w:autoSpaceDN w:val="0"/>
      <w:bidi/>
      <w:spacing w:before="178"/>
      <w:ind w:left="1075" w:hanging="360"/>
      <w:contextualSpacing w:val="0"/>
      <w:jc w:val="left"/>
    </w:pPr>
    <w:rPr>
      <w:rFonts w:ascii="Arial" w:eastAsia="Arial" w:hAnsi="Arial" w:cs="Arial"/>
      <w:color w:val="auto"/>
      <w:sz w:val="22"/>
      <w:lang w:eastAsia="en-AU" w:bidi="ar-EG"/>
    </w:rPr>
  </w:style>
  <w:style w:type="paragraph" w:styleId="BodyText">
    <w:name w:val="Body Text"/>
    <w:basedOn w:val="Normal"/>
    <w:link w:val="BodyTextChar"/>
    <w:uiPriority w:val="1"/>
    <w:qFormat/>
    <w:rsid w:val="00437D44"/>
    <w:pPr>
      <w:widowControl w:val="0"/>
      <w:suppressAutoHyphens w:val="0"/>
      <w:autoSpaceDE w:val="0"/>
      <w:autoSpaceDN w:val="0"/>
      <w:spacing w:before="4"/>
      <w:ind w:left="431"/>
      <w:jc w:val="left"/>
    </w:pPr>
    <w:rPr>
      <w:rFonts w:ascii="Arial" w:eastAsia="Arial" w:hAnsi="Arial" w:cs="Arial"/>
      <w:color w:val="auto"/>
      <w:sz w:val="22"/>
      <w:lang w:eastAsia="en-AU" w:bidi="en-AU"/>
    </w:rPr>
  </w:style>
  <w:style w:type="character" w:customStyle="1" w:styleId="BodyTextChar">
    <w:name w:val="Body Text Char"/>
    <w:basedOn w:val="DefaultParagraphFont"/>
    <w:link w:val="BodyText"/>
    <w:uiPriority w:val="1"/>
    <w:rsid w:val="00437D44"/>
    <w:rPr>
      <w:rFonts w:ascii="Arial" w:eastAsia="Arial" w:hAnsi="Arial" w:cs="Arial"/>
      <w:lang w:eastAsia="en-AU" w:bidi="en-AU"/>
    </w:rPr>
  </w:style>
  <w:style w:type="paragraph" w:customStyle="1" w:styleId="11">
    <w:name w:val="11"/>
    <w:basedOn w:val="Heading1"/>
    <w:uiPriority w:val="1"/>
    <w:qFormat/>
    <w:rsid w:val="00437D44"/>
    <w:pPr>
      <w:keepNext w:val="0"/>
      <w:keepLines w:val="0"/>
      <w:widowControl w:val="0"/>
      <w:suppressAutoHyphens w:val="0"/>
      <w:autoSpaceDE w:val="0"/>
      <w:autoSpaceDN w:val="0"/>
      <w:spacing w:before="236" w:after="0" w:line="240" w:lineRule="auto"/>
      <w:ind w:left="432"/>
      <w:contextualSpacing w:val="0"/>
      <w:jc w:val="left"/>
    </w:pPr>
    <w:rPr>
      <w:rFonts w:ascii="Georgia" w:eastAsia="Arial" w:hAnsi="Arial" w:cs="Arial"/>
      <w:b w:val="0"/>
      <w:bCs w:val="0"/>
      <w:color w:val="500778"/>
      <w:sz w:val="56"/>
      <w:szCs w:val="22"/>
      <w:lang w:eastAsia="en-AU" w:bidi="en-AU"/>
    </w:rPr>
  </w:style>
  <w:style w:type="paragraph" w:customStyle="1" w:styleId="22">
    <w:name w:val="22"/>
    <w:basedOn w:val="Heading1"/>
    <w:uiPriority w:val="1"/>
    <w:qFormat/>
    <w:rsid w:val="009E4258"/>
    <w:pPr>
      <w:keepNext w:val="0"/>
      <w:keepLines w:val="0"/>
      <w:widowControl w:val="0"/>
      <w:suppressAutoHyphens w:val="0"/>
      <w:autoSpaceDE w:val="0"/>
      <w:autoSpaceDN w:val="0"/>
      <w:spacing w:before="182" w:after="0" w:line="240" w:lineRule="auto"/>
      <w:ind w:left="431"/>
      <w:contextualSpacing w:val="0"/>
      <w:jc w:val="left"/>
    </w:pPr>
    <w:rPr>
      <w:rFonts w:ascii="Georgia" w:eastAsia="Georgia" w:hAnsi="Georgia" w:cs="Georgia"/>
      <w:b w:val="0"/>
      <w:bCs w:val="0"/>
      <w:color w:val="auto"/>
      <w:spacing w:val="1"/>
      <w:szCs w:val="32"/>
      <w:lang w:val="hr-HR" w:eastAsia="en-AU" w:bidi="en-AU"/>
    </w:rPr>
  </w:style>
  <w:style w:type="paragraph" w:customStyle="1" w:styleId="pp">
    <w:name w:val="pp"/>
    <w:basedOn w:val="Heading1"/>
    <w:uiPriority w:val="1"/>
    <w:qFormat/>
    <w:rsid w:val="00437D44"/>
    <w:pPr>
      <w:keepNext w:val="0"/>
      <w:keepLines w:val="0"/>
      <w:widowControl w:val="0"/>
      <w:suppressAutoHyphens w:val="0"/>
      <w:autoSpaceDE w:val="0"/>
      <w:autoSpaceDN w:val="0"/>
      <w:spacing w:before="182" w:after="0" w:line="240" w:lineRule="auto"/>
      <w:ind w:left="431"/>
      <w:contextualSpacing w:val="0"/>
      <w:jc w:val="left"/>
    </w:pPr>
    <w:rPr>
      <w:rFonts w:ascii="Arial" w:eastAsia="Arial" w:hAnsi="Arial" w:cs="Arial"/>
      <w:b w:val="0"/>
      <w:bCs w:val="0"/>
      <w:color w:val="auto"/>
      <w:sz w:val="22"/>
      <w:szCs w:val="22"/>
      <w:lang w:val="hr-HR" w:eastAsia="en-AU" w:bidi="en-AU"/>
    </w:rPr>
  </w:style>
  <w:style w:type="paragraph" w:customStyle="1" w:styleId="33">
    <w:name w:val="33"/>
    <w:basedOn w:val="BodyText"/>
    <w:uiPriority w:val="1"/>
    <w:qFormat/>
    <w:rsid w:val="00437D44"/>
    <w:pPr>
      <w:spacing w:before="182"/>
      <w:ind w:right="765"/>
    </w:pPr>
    <w:rPr>
      <w:rFonts w:ascii="Georgia" w:eastAsia="Georgia" w:hAnsi="Georgia" w:cs="Georgia"/>
      <w:color w:val="500778"/>
      <w:sz w:val="32"/>
      <w:szCs w:val="32"/>
      <w:lang w:val="hr-HR"/>
    </w:rPr>
  </w:style>
  <w:style w:type="paragraph" w:customStyle="1" w:styleId="bb">
    <w:name w:val="bb"/>
    <w:basedOn w:val="BodyText"/>
    <w:uiPriority w:val="1"/>
    <w:qFormat/>
    <w:rsid w:val="00437D44"/>
    <w:pPr>
      <w:numPr>
        <w:numId w:val="11"/>
      </w:numPr>
      <w:ind w:left="993"/>
    </w:pPr>
    <w:rPr>
      <w:lang w:val="hr-HR"/>
    </w:rPr>
  </w:style>
  <w:style w:type="paragraph" w:customStyle="1" w:styleId="hh">
    <w:name w:val="hh"/>
    <w:basedOn w:val="Normal"/>
    <w:uiPriority w:val="1"/>
    <w:qFormat/>
    <w:rsid w:val="00764FE1"/>
    <w:pPr>
      <w:widowControl w:val="0"/>
      <w:suppressAutoHyphens w:val="0"/>
      <w:spacing w:before="100"/>
      <w:ind w:left="851"/>
      <w:jc w:val="left"/>
    </w:pPr>
    <w:rPr>
      <w:rFonts w:ascii="Georgia" w:eastAsiaTheme="minorEastAsia"/>
      <w:color w:val="500778"/>
      <w:spacing w:val="-5"/>
      <w:sz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B893-DF35-4EB1-877B-D2180EBE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Mylene Ladan</cp:lastModifiedBy>
  <cp:revision>69</cp:revision>
  <cp:lastPrinted>2013-10-29T09:49:00Z</cp:lastPrinted>
  <dcterms:created xsi:type="dcterms:W3CDTF">2018-07-06T04:11:00Z</dcterms:created>
  <dcterms:modified xsi:type="dcterms:W3CDTF">2018-07-08T23:47:00Z</dcterms:modified>
</cp:coreProperties>
</file>