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91" w:rsidRPr="00F04516" w:rsidRDefault="007A7491" w:rsidP="007A7491">
      <w:pPr>
        <w:pStyle w:val="Default"/>
        <w:rPr>
          <w:color w:val="781E65"/>
          <w:sz w:val="52"/>
          <w:szCs w:val="52"/>
        </w:rPr>
      </w:pPr>
      <w:r w:rsidRPr="00F04516">
        <w:rPr>
          <w:b/>
          <w:bCs/>
          <w:color w:val="781E65"/>
          <w:sz w:val="52"/>
          <w:szCs w:val="52"/>
        </w:rPr>
        <w:t xml:space="preserve">ИНФОРМАТИВЕН ЛИСТ </w:t>
      </w:r>
    </w:p>
    <w:p w:rsidR="007A7491" w:rsidRPr="00F04516" w:rsidRDefault="007A7491" w:rsidP="007A7491">
      <w:pPr>
        <w:pStyle w:val="Default"/>
        <w:rPr>
          <w:b/>
          <w:bCs/>
          <w:color w:val="781E65"/>
          <w:sz w:val="44"/>
          <w:szCs w:val="44"/>
        </w:rPr>
      </w:pPr>
      <w:r w:rsidRPr="00F04516">
        <w:rPr>
          <w:b/>
          <w:bCs/>
          <w:color w:val="781E65"/>
          <w:sz w:val="44"/>
          <w:szCs w:val="44"/>
        </w:rPr>
        <w:t xml:space="preserve">ВРАБОТУВАЊЕ НА ЛУЃЕ СО ПОПРЕЧЕНОСТ </w:t>
      </w:r>
    </w:p>
    <w:p w:rsidR="007A7491" w:rsidRPr="00F04516" w:rsidRDefault="007A7491" w:rsidP="007A7491">
      <w:pPr>
        <w:pStyle w:val="Default"/>
        <w:rPr>
          <w:color w:val="781E65"/>
          <w:sz w:val="8"/>
          <w:szCs w:val="8"/>
        </w:rPr>
      </w:pP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Постојат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деловни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користи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кога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вработувате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лице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–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користи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кои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повеќе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од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едноставно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пополнување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работното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место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Тие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користи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го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потврдија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австралиски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меѓународни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истражувања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Вработените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: </w:t>
      </w: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</w:p>
    <w:p w:rsidR="007A7491" w:rsidRPr="00F04516" w:rsidRDefault="007A7491" w:rsidP="00286B19">
      <w:pPr>
        <w:pStyle w:val="Default"/>
        <w:numPr>
          <w:ilvl w:val="0"/>
          <w:numId w:val="17"/>
        </w:numPr>
        <w:spacing w:after="62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  <w:u w:val="single"/>
        </w:rPr>
        <w:t>Сигурни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–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луѓето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поретко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отсуствуваат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од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поретко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одат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боледување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подолго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остануваат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исто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работно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место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од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другите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работници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7A7491" w:rsidRPr="00F04516" w:rsidRDefault="007A7491" w:rsidP="00286B19">
      <w:pPr>
        <w:pStyle w:val="Default"/>
        <w:numPr>
          <w:ilvl w:val="0"/>
          <w:numId w:val="17"/>
        </w:numPr>
        <w:spacing w:after="62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  <w:u w:val="single"/>
        </w:rPr>
        <w:t>Продуктивни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–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откако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ќе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најдат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соодветно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работно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место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луѓето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исто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толку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добро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како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другите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вработени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7A7491" w:rsidRPr="00F04516" w:rsidRDefault="007A7491" w:rsidP="00286B19">
      <w:pPr>
        <w:pStyle w:val="Default"/>
        <w:numPr>
          <w:ilvl w:val="0"/>
          <w:numId w:val="17"/>
        </w:numPr>
        <w:spacing w:after="62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  <w:u w:val="single"/>
        </w:rPr>
        <w:t>Достапни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–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трошоците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вработување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осигурување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оштета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пониски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Луѓето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имаат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помалку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инциденти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незгоди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кои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плаќа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оштета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споредба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другите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вработени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7A7491" w:rsidRPr="00F04516" w:rsidRDefault="007A7491" w:rsidP="00286B19">
      <w:pPr>
        <w:pStyle w:val="Default"/>
        <w:numPr>
          <w:ilvl w:val="0"/>
          <w:numId w:val="17"/>
        </w:numPr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  <w:u w:val="single"/>
        </w:rPr>
        <w:t>Добри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  <w:u w:val="single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  <w:u w:val="single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  <w:u w:val="single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  <w:u w:val="single"/>
        </w:rPr>
        <w:t>бизнисот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–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Луѓето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градат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цврсти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врски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клиенти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ги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засилуваат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моралот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лојалноста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персоналот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создавајќи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разновидна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сила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Постојат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реални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заштеди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поради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поретки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промени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персоналот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оттука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помали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трошоци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вработување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преобука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Вработувањето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луѓе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придонесува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севкупната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разноличност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организацијата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Тоа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го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подобрува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имиџот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компанијата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очите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нејзиниот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персонал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клиентите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заедницата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што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го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зголемува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угледот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работодавецот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биде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организација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пријателски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расположена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кон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луѓето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е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добар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начин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промоција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вашиот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бизнис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b/>
          <w:bCs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Справување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пријавување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Вашиот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вработен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избере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ќе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каже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својата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Тој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таа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нема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законска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обврска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ја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открие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својата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освен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случај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таа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влијае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врз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неговата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нејзината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способност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ги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извршува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работните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задачи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286B19" w:rsidRPr="00F04516" w:rsidRDefault="00286B19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Информациите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вработениот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често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содржат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чувствителни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приватни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податоци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Ако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вработениот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каже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неговата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нејзината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вие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мора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размислите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можн</w:t>
      </w:r>
      <w:bookmarkStart w:id="0" w:name="_GoBack"/>
      <w:bookmarkEnd w:id="0"/>
      <w:r w:rsidRPr="00F04516">
        <w:rPr>
          <w:rFonts w:ascii="Century Gothic" w:hAnsi="Century Gothic" w:cs="Century Gothic"/>
          <w:color w:val="781E65"/>
          <w:sz w:val="19"/>
          <w:szCs w:val="19"/>
        </w:rPr>
        <w:t>оста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обука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разумни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приспособувања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задоволат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неговите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нејзините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потреби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врска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286B19" w:rsidRPr="00F04516" w:rsidRDefault="00286B19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Флексибилност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работното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>место</w:t>
      </w:r>
      <w:proofErr w:type="spellEnd"/>
      <w:r w:rsidRPr="00F04516">
        <w:rPr>
          <w:rFonts w:ascii="Century Gothic" w:hAnsi="Century Gothic" w:cs="Century Gothic"/>
          <w:b/>
          <w:bCs/>
          <w:color w:val="781E65"/>
          <w:sz w:val="19"/>
          <w:szCs w:val="19"/>
        </w:rPr>
        <w:t xml:space="preserve"> </w:t>
      </w: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Флексибилноста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врска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работните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ангажмани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r w:rsidRPr="00F04516">
        <w:rPr>
          <w:color w:val="781E65"/>
          <w:sz w:val="19"/>
          <w:szCs w:val="19"/>
        </w:rPr>
        <w:t xml:space="preserve">ѝ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помогне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вашата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организација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привлече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задржи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вработени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вклучувајќи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луѓе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. </w:t>
      </w:r>
    </w:p>
    <w:p w:rsidR="00286B19" w:rsidRPr="00F04516" w:rsidRDefault="00286B19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</w:p>
    <w:p w:rsidR="007A7491" w:rsidRPr="00F04516" w:rsidRDefault="007A7491" w:rsidP="007A7491">
      <w:pPr>
        <w:pStyle w:val="Default"/>
        <w:rPr>
          <w:rFonts w:ascii="Century Gothic" w:hAnsi="Century Gothic" w:cs="Century Gothic"/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Ако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треба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направите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промени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работното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место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купите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специјална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опрема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вработено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лице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,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вашите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трошоци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ги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покрие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Фондот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помагање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вработувањето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(Employment Assistance Fund - EAF). </w:t>
      </w:r>
    </w:p>
    <w:p w:rsidR="008A730F" w:rsidRPr="00F04516" w:rsidRDefault="007A7491" w:rsidP="007A7491">
      <w:pPr>
        <w:rPr>
          <w:color w:val="781E65"/>
          <w:sz w:val="19"/>
          <w:szCs w:val="19"/>
        </w:rPr>
      </w:pP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Повеќе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информации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EAF и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за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вработувањето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луѓе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попреченост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преку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JobAccess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најдете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www.jobaccess.gov.au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или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може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да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јавите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советник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JobAccess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1800 464 800 –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повици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од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мобилни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телефони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се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 xml:space="preserve"> </w:t>
      </w:r>
      <w:proofErr w:type="spellStart"/>
      <w:r w:rsidRPr="00F04516">
        <w:rPr>
          <w:rFonts w:ascii="Century Gothic" w:hAnsi="Century Gothic" w:cs="Century Gothic"/>
          <w:color w:val="781E65"/>
          <w:sz w:val="19"/>
          <w:szCs w:val="19"/>
        </w:rPr>
        <w:t>наплатуваат</w:t>
      </w:r>
      <w:proofErr w:type="spellEnd"/>
      <w:r w:rsidRPr="00F04516">
        <w:rPr>
          <w:rFonts w:ascii="Century Gothic" w:hAnsi="Century Gothic" w:cs="Century Gothic"/>
          <w:color w:val="781E65"/>
          <w:sz w:val="19"/>
          <w:szCs w:val="19"/>
        </w:rPr>
        <w:t>.</w:t>
      </w:r>
    </w:p>
    <w:sectPr w:rsidR="008A730F" w:rsidRPr="00F04516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D0" w:rsidRDefault="00AD52D0" w:rsidP="00EF4574">
      <w:pPr>
        <w:spacing w:before="0" w:after="0" w:line="240" w:lineRule="auto"/>
      </w:pPr>
      <w:r>
        <w:separator/>
      </w:r>
    </w:p>
  </w:endnote>
  <w:endnote w:type="continuationSeparator" w:id="0">
    <w:p w:rsidR="00AD52D0" w:rsidRDefault="00AD52D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347ED4" w:rsidRDefault="002C7D80" w:rsidP="00DF1D29">
    <w:pPr>
      <w:spacing w:before="360"/>
      <w:ind w:left="84"/>
      <w:rPr>
        <w:rStyle w:val="Emphasis"/>
        <w:color w:val="850C6C"/>
      </w:rPr>
    </w:pPr>
    <w:r w:rsidRPr="002C7D80">
      <w:rPr>
        <w:rStyle w:val="Emphasis"/>
        <w:color w:val="850C6C"/>
      </w:rPr>
      <w:t>Employing people with disability</w:t>
    </w:r>
    <w:r w:rsidR="001E4DFC">
      <w:rPr>
        <w:rStyle w:val="Emphasis"/>
        <w:color w:val="850C6C"/>
      </w:rPr>
      <w:t xml:space="preserve"> </w:t>
    </w:r>
    <w:r w:rsidR="008208B0">
      <w:rPr>
        <w:rStyle w:val="Emphasis"/>
        <w:color w:val="850C6C"/>
      </w:rPr>
      <w:t xml:space="preserve">V.1.0                                        </w:t>
    </w:r>
    <w:r w:rsidR="008208B0" w:rsidRPr="008208B0">
      <w:rPr>
        <w:rStyle w:val="Emphasis"/>
        <w:b/>
        <w:i w:val="0"/>
        <w:color w:val="850C6C"/>
      </w:rPr>
      <w:t>1895.06.16L – MACEDONIAN</w:t>
    </w:r>
  </w:p>
  <w:p w:rsidR="00B96DCB" w:rsidRDefault="00AD52D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0B7D55">
      <w:fldChar w:fldCharType="begin"/>
    </w:r>
    <w:r w:rsidR="00B96DCB">
      <w:instrText xml:space="preserve"> PAGE   \* MERGEFORMAT </w:instrText>
    </w:r>
    <w:r w:rsidR="000B7D55">
      <w:fldChar w:fldCharType="separate"/>
    </w:r>
    <w:r w:rsidR="00F04516">
      <w:rPr>
        <w:noProof/>
      </w:rPr>
      <w:t>2</w:t>
    </w:r>
    <w:r w:rsidR="000B7D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8208B0">
      <w:rPr>
        <w:sz w:val="28"/>
        <w:szCs w:val="28"/>
      </w:rPr>
      <w:t>.</w:t>
    </w:r>
  </w:p>
  <w:p w:rsidR="003959FC" w:rsidRPr="00F04516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04516">
      <w:rPr>
        <w:color w:val="781E65"/>
      </w:rPr>
      <w:t>1800 464 800</w:t>
    </w:r>
    <w:r w:rsidRPr="00F04516">
      <w:rPr>
        <w:color w:val="781E65"/>
      </w:rPr>
      <w:tab/>
    </w:r>
    <w:r w:rsidRPr="00F04516">
      <w:rPr>
        <w:color w:val="781E65"/>
      </w:rPr>
      <w:tab/>
      <w:t>www.jobaccess.gov.au</w:t>
    </w:r>
  </w:p>
  <w:p w:rsidR="003959FC" w:rsidRPr="00F04516" w:rsidRDefault="002C7D80" w:rsidP="00D93AC4">
    <w:pPr>
      <w:spacing w:before="360"/>
      <w:ind w:left="84"/>
      <w:rPr>
        <w:rStyle w:val="Emphasis"/>
        <w:color w:val="781E65"/>
      </w:rPr>
    </w:pPr>
    <w:r w:rsidRPr="00F04516">
      <w:rPr>
        <w:rStyle w:val="Emphasis"/>
        <w:color w:val="781E65"/>
      </w:rPr>
      <w:t>Employing people with disability</w:t>
    </w:r>
    <w:r w:rsidR="002C7CF6" w:rsidRPr="00F04516">
      <w:rPr>
        <w:rStyle w:val="Emphasis"/>
        <w:color w:val="781E65"/>
      </w:rPr>
      <w:t xml:space="preserve"> </w:t>
    </w:r>
    <w:r w:rsidR="008208B0" w:rsidRPr="00F04516">
      <w:rPr>
        <w:rStyle w:val="Emphasis"/>
        <w:color w:val="781E65"/>
      </w:rPr>
      <w:t xml:space="preserve">V.1.0                                        </w:t>
    </w:r>
    <w:r w:rsidRPr="00F04516">
      <w:rPr>
        <w:rStyle w:val="Emphasis"/>
        <w:b/>
        <w:i w:val="0"/>
        <w:color w:val="781E65"/>
      </w:rPr>
      <w:t>1895</w:t>
    </w:r>
    <w:r w:rsidR="00DF1D29" w:rsidRPr="00F04516">
      <w:rPr>
        <w:rStyle w:val="Emphasis"/>
        <w:b/>
        <w:i w:val="0"/>
        <w:color w:val="781E65"/>
      </w:rPr>
      <w:t>.06.16L</w:t>
    </w:r>
    <w:r w:rsidR="008208B0" w:rsidRPr="00F04516">
      <w:rPr>
        <w:rStyle w:val="Emphasis"/>
        <w:b/>
        <w:i w:val="0"/>
        <w:color w:val="781E65"/>
      </w:rPr>
      <w:t xml:space="preserve"> – MACEDONIAN</w:t>
    </w:r>
  </w:p>
  <w:p w:rsidR="003959FC" w:rsidRPr="00F04516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D0" w:rsidRDefault="00AD52D0" w:rsidP="00EF4574">
      <w:pPr>
        <w:spacing w:before="0" w:after="0" w:line="240" w:lineRule="auto"/>
      </w:pPr>
      <w:r>
        <w:separator/>
      </w:r>
    </w:p>
  </w:footnote>
  <w:footnote w:type="continuationSeparator" w:id="0">
    <w:p w:rsidR="00AD52D0" w:rsidRDefault="00AD52D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52D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9C45477"/>
    <w:multiLevelType w:val="hybridMultilevel"/>
    <w:tmpl w:val="4D68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06BAC"/>
    <w:multiLevelType w:val="hybridMultilevel"/>
    <w:tmpl w:val="DCDE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65C5"/>
    <w:multiLevelType w:val="hybridMultilevel"/>
    <w:tmpl w:val="D82CA3BE"/>
    <w:lvl w:ilvl="0" w:tplc="A9A83E2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216CE"/>
    <w:multiLevelType w:val="hybridMultilevel"/>
    <w:tmpl w:val="73D88222"/>
    <w:lvl w:ilvl="0" w:tplc="0AE4202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B7D55"/>
    <w:rsid w:val="0011342E"/>
    <w:rsid w:val="001541EA"/>
    <w:rsid w:val="00180B7B"/>
    <w:rsid w:val="00193871"/>
    <w:rsid w:val="001A7DDE"/>
    <w:rsid w:val="001C5B63"/>
    <w:rsid w:val="001E1DC0"/>
    <w:rsid w:val="001E4DFC"/>
    <w:rsid w:val="00240254"/>
    <w:rsid w:val="00283D44"/>
    <w:rsid w:val="0028602A"/>
    <w:rsid w:val="00286B19"/>
    <w:rsid w:val="002C2585"/>
    <w:rsid w:val="002C7CF6"/>
    <w:rsid w:val="002C7D8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0D6E"/>
    <w:rsid w:val="003959FC"/>
    <w:rsid w:val="003A3376"/>
    <w:rsid w:val="003B3FA3"/>
    <w:rsid w:val="003B4F12"/>
    <w:rsid w:val="00423F31"/>
    <w:rsid w:val="0042695C"/>
    <w:rsid w:val="00431899"/>
    <w:rsid w:val="00440DE4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B31"/>
    <w:rsid w:val="005A1F1B"/>
    <w:rsid w:val="005E52DA"/>
    <w:rsid w:val="005F4FBF"/>
    <w:rsid w:val="00612538"/>
    <w:rsid w:val="00623BA1"/>
    <w:rsid w:val="006346BC"/>
    <w:rsid w:val="00641346"/>
    <w:rsid w:val="0066652A"/>
    <w:rsid w:val="0068036A"/>
    <w:rsid w:val="00682167"/>
    <w:rsid w:val="006B22E4"/>
    <w:rsid w:val="006C42AF"/>
    <w:rsid w:val="00711D8E"/>
    <w:rsid w:val="00712672"/>
    <w:rsid w:val="00733BCB"/>
    <w:rsid w:val="00734E3F"/>
    <w:rsid w:val="00736985"/>
    <w:rsid w:val="00776ED3"/>
    <w:rsid w:val="007A7491"/>
    <w:rsid w:val="007B6200"/>
    <w:rsid w:val="007B6F69"/>
    <w:rsid w:val="007B6FA4"/>
    <w:rsid w:val="00801B9F"/>
    <w:rsid w:val="008208B0"/>
    <w:rsid w:val="00894A5F"/>
    <w:rsid w:val="008A730F"/>
    <w:rsid w:val="009545B5"/>
    <w:rsid w:val="009A4B7C"/>
    <w:rsid w:val="009B4D3B"/>
    <w:rsid w:val="009C562A"/>
    <w:rsid w:val="009D7407"/>
    <w:rsid w:val="009E0866"/>
    <w:rsid w:val="00A05084"/>
    <w:rsid w:val="00A24A62"/>
    <w:rsid w:val="00A31C9F"/>
    <w:rsid w:val="00A55104"/>
    <w:rsid w:val="00AC164A"/>
    <w:rsid w:val="00AD52D0"/>
    <w:rsid w:val="00AF1058"/>
    <w:rsid w:val="00AF2050"/>
    <w:rsid w:val="00B66B14"/>
    <w:rsid w:val="00B96DCB"/>
    <w:rsid w:val="00BB26C5"/>
    <w:rsid w:val="00BC3098"/>
    <w:rsid w:val="00BF4DE6"/>
    <w:rsid w:val="00C11289"/>
    <w:rsid w:val="00C42CDE"/>
    <w:rsid w:val="00CA37B1"/>
    <w:rsid w:val="00CB1959"/>
    <w:rsid w:val="00CD5CE5"/>
    <w:rsid w:val="00D0296C"/>
    <w:rsid w:val="00D236F9"/>
    <w:rsid w:val="00D93AC4"/>
    <w:rsid w:val="00D948FE"/>
    <w:rsid w:val="00DB62EE"/>
    <w:rsid w:val="00DE6C75"/>
    <w:rsid w:val="00DF1D29"/>
    <w:rsid w:val="00E038DA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04516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E33F032-3DAF-4069-820B-DCA9EC9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0371-3CBF-4E7A-A9B8-49DF854A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2016-07-16T04:22:00Z</dcterms:created>
  <dcterms:modified xsi:type="dcterms:W3CDTF">2016-07-21T06:10:00Z</dcterms:modified>
</cp:coreProperties>
</file>