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7" w:rsidRPr="00D54853" w:rsidRDefault="00BB3907" w:rsidP="00BB3907">
      <w:pPr>
        <w:pStyle w:val="Normal1"/>
        <w:bidi/>
        <w:spacing w:before="0" w:beforeAutospacing="0" w:after="200" w:afterAutospacing="0" w:line="280" w:lineRule="atLeast"/>
        <w:rPr>
          <w:rStyle w:val="book0020titlechar"/>
          <w:rFonts w:eastAsiaTheme="majorEastAsia"/>
          <w:bCs/>
          <w:color w:val="781E65"/>
          <w:sz w:val="56"/>
          <w:szCs w:val="56"/>
        </w:rPr>
      </w:pPr>
      <w:r w:rsidRPr="00D54853">
        <w:rPr>
          <w:rStyle w:val="book0020titlechar"/>
          <w:rFonts w:ascii="Arial" w:eastAsiaTheme="majorEastAsia" w:hAnsi="Arial" w:cs="Arial" w:hint="cs"/>
          <w:bCs/>
          <w:color w:val="781E65"/>
          <w:sz w:val="56"/>
          <w:szCs w:val="56"/>
          <w:rtl/>
        </w:rPr>
        <w:t>ورق</w:t>
      </w:r>
      <w:r w:rsidRPr="00D54853">
        <w:rPr>
          <w:rStyle w:val="book0020titlechar"/>
          <w:rFonts w:ascii="Arial" w:eastAsiaTheme="majorEastAsia" w:hAnsi="Arial" w:cs="Arial"/>
          <w:bCs/>
          <w:color w:val="781E65"/>
          <w:sz w:val="56"/>
          <w:szCs w:val="56"/>
          <w:rtl/>
        </w:rPr>
        <w:t xml:space="preserve"> </w:t>
      </w:r>
      <w:r w:rsidRPr="00D54853">
        <w:rPr>
          <w:rStyle w:val="book0020titlechar"/>
          <w:rFonts w:ascii="Arial" w:eastAsiaTheme="majorEastAsia" w:hAnsi="Arial" w:cs="Arial" w:hint="cs"/>
          <w:bCs/>
          <w:color w:val="781E65"/>
          <w:sz w:val="56"/>
          <w:szCs w:val="56"/>
          <w:rtl/>
        </w:rPr>
        <w:t>شامل</w:t>
      </w:r>
      <w:r w:rsidRPr="00D54853">
        <w:rPr>
          <w:rStyle w:val="book0020titlechar"/>
          <w:rFonts w:ascii="Arial" w:eastAsiaTheme="majorEastAsia" w:hAnsi="Arial" w:cs="Arial"/>
          <w:bCs/>
          <w:color w:val="781E65"/>
          <w:sz w:val="56"/>
          <w:szCs w:val="56"/>
          <w:rtl/>
        </w:rPr>
        <w:t xml:space="preserve"> اطلاعات مشخص درباره چیزی</w:t>
      </w:r>
    </w:p>
    <w:p w:rsidR="00BB3907" w:rsidRPr="00D54853" w:rsidRDefault="00BB3907" w:rsidP="00BB3907">
      <w:pPr>
        <w:pStyle w:val="Normal1"/>
        <w:bidi/>
        <w:spacing w:before="0" w:beforeAutospacing="0" w:after="200" w:afterAutospacing="0" w:line="280" w:lineRule="atLeast"/>
        <w:rPr>
          <w:rStyle w:val="book0020titlechar"/>
          <w:rFonts w:ascii="Arial" w:eastAsiaTheme="majorEastAsia" w:hAnsi="Arial" w:cs="Arial"/>
          <w:bCs/>
          <w:color w:val="781E65"/>
          <w:sz w:val="56"/>
          <w:szCs w:val="56"/>
          <w:lang w:val="en-US"/>
        </w:rPr>
      </w:pPr>
      <w:r w:rsidRPr="00D54853">
        <w:rPr>
          <w:rStyle w:val="book0020titlechar"/>
          <w:rFonts w:ascii="Arial" w:eastAsiaTheme="majorEastAsia" w:hAnsi="Arial" w:cs="Arial"/>
          <w:bCs/>
          <w:color w:val="781E65"/>
          <w:sz w:val="56"/>
          <w:szCs w:val="56"/>
          <w:rtl/>
        </w:rPr>
        <w:t>خدمات و برنامه</w:t>
      </w:r>
      <w:r w:rsidRPr="00D54853">
        <w:rPr>
          <w:rStyle w:val="book0020titlechar"/>
          <w:rFonts w:ascii="Arial" w:eastAsiaTheme="majorEastAsia" w:hAnsi="Arial" w:cs="Arial" w:hint="cs"/>
          <w:bCs/>
          <w:color w:val="781E65"/>
          <w:sz w:val="56"/>
          <w:szCs w:val="56"/>
          <w:rtl/>
        </w:rPr>
        <w:t xml:space="preserve"> موجود</w:t>
      </w:r>
      <w:r w:rsidRPr="00D54853">
        <w:rPr>
          <w:rStyle w:val="book0020titlechar"/>
          <w:rFonts w:ascii="Arial" w:eastAsiaTheme="majorEastAsia" w:hAnsi="Arial" w:cs="Arial"/>
          <w:bCs/>
          <w:color w:val="781E65"/>
          <w:sz w:val="56"/>
          <w:szCs w:val="56"/>
          <w:rtl/>
        </w:rPr>
        <w:t xml:space="preserve"> برای </w:t>
      </w:r>
      <w:r w:rsidRPr="00D54853">
        <w:rPr>
          <w:rStyle w:val="book0020titlechar"/>
          <w:rFonts w:ascii="Arial" w:eastAsiaTheme="majorEastAsia" w:hAnsi="Arial" w:cs="Arial" w:hint="cs"/>
          <w:bCs/>
          <w:color w:val="781E65"/>
          <w:sz w:val="56"/>
          <w:szCs w:val="56"/>
          <w:rtl/>
        </w:rPr>
        <w:t>صاحبان کار</w:t>
      </w:r>
    </w:p>
    <w:p w:rsidR="00BB3907" w:rsidRPr="00D54853" w:rsidRDefault="00BB3907" w:rsidP="00BB3907">
      <w:pPr>
        <w:pStyle w:val="Normal1"/>
        <w:bidi/>
        <w:spacing w:before="0" w:beforeAutospacing="0" w:after="200" w:afterAutospacing="0" w:line="280" w:lineRule="atLeast"/>
        <w:rPr>
          <w:rFonts w:ascii="Arial" w:hAnsi="Arial" w:cs="Arial"/>
          <w:color w:val="781E65"/>
          <w:sz w:val="22"/>
          <w:szCs w:val="22"/>
          <w:lang w:val="en-US"/>
        </w:rPr>
      </w:pPr>
    </w:p>
    <w:p w:rsidR="00BB3907" w:rsidRPr="00D54853" w:rsidRDefault="00BB3907" w:rsidP="00BB3907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خدمات و برنامه ها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بسیاری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رای صاحبان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کارب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رای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استخدام و حفظ افراد معلول در محل کار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شان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وجود دارد.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که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شامل؛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>ماموران</w:t>
      </w: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 xml:space="preserve"> هماهنگی ملی</w:t>
      </w: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 معلولیت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مکاتب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کمک های استخدام دولتی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را ارتباط داده میتوانند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و مسیرهای بین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تحصیل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کار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را بهبود می بخشد.</w:t>
      </w:r>
    </w:p>
    <w:p w:rsidR="00BB3907" w:rsidRPr="00D54853" w:rsidRDefault="00BB3907" w:rsidP="00BB3907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>حمایت از</w:t>
      </w: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>سیستم دستمزد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اجازه می دهد تا شم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و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دستمزد مناسب با بهره وری از یک فرد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کارگر با معلولیت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را مقایسه کنید. 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>برای کارکنان فعلی که شغل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 xml:space="preserve"> شان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ممکن در معرض خطر ب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وده با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توجه به کاهش ظرفیت کار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شان در دسترس میباشد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>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حمایت از دستمزد کار اموزمعلول </w:t>
      </w: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>استرالیا</w:t>
      </w: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یی </w:t>
      </w: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به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صاحبان کار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برای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کارآموزان واجد شرایط استرالیا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با معلولیت پرداخت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فراهم می کند.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>کمک شخصی</w:t>
      </w: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 بر اساس کار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مصارف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خدمات پشتیبانی در محل کار برای افرادی که به طور منظم به علت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معلولیت شان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یا وضعیت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صحی نیاز داشته باشند می تواند کمک نماید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مدد معاش </w:t>
      </w: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 xml:space="preserve">تحرک 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اگر شم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و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یک کارمند که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در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گزارش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صحی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تان گفته شده باشد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که قادر به استفاده از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وسایل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حمل و نقل عمومی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نمی باشید می تواند کمک کند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 xml:space="preserve">برنامه ملی </w:t>
      </w:r>
      <w:r w:rsidRPr="00D54853">
        <w:rPr>
          <w:rStyle w:val="normalchar"/>
          <w:rFonts w:ascii="Century Gothic" w:eastAsiaTheme="majorEastAsia" w:hAnsi="Century Gothic" w:cs="Arial" w:hint="cs"/>
          <w:b/>
          <w:bCs/>
          <w:color w:val="781E65"/>
          <w:rtl/>
        </w:rPr>
        <w:t xml:space="preserve">تجربه کار 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برای شم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و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برای دیدن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اینکه 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چگونه افراد معلول در محیط کار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شان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فعالیت می کنند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و چگونه آنها قادر به انجام وظایف کاری مختلف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میباشند  فرصت 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فراهم می کند.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60" w:lineRule="atLeast"/>
        <w:rPr>
          <w:rFonts w:ascii="Arial" w:hAnsi="Arial" w:cs="Arial"/>
          <w:color w:val="781E65"/>
          <w:rtl/>
        </w:rPr>
      </w:pPr>
      <w:r w:rsidRPr="00D54853">
        <w:rPr>
          <w:rStyle w:val="normalchar"/>
          <w:rFonts w:ascii="Century Gothic" w:eastAsiaTheme="majorEastAsia" w:hAnsi="Century Gothic" w:cs="Arial"/>
          <w:b/>
          <w:bCs/>
          <w:color w:val="781E65"/>
          <w:rtl/>
        </w:rPr>
        <w:t>برنامه توسعه جامعه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برای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افراد در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یافتن کار در مناطق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دور استرالیا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کمک نموده من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>جمله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به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کسانی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که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 هستند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و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با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در نظر داشت</w:t>
      </w:r>
      <w:r w:rsidRPr="00D54853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نیازهای کسب و کار </w:t>
      </w:r>
      <w:r w:rsidRPr="00D54853">
        <w:rPr>
          <w:rStyle w:val="normalchar"/>
          <w:rFonts w:ascii="Century Gothic" w:eastAsiaTheme="majorEastAsia" w:hAnsi="Century Gothic" w:cs="Arial" w:hint="cs"/>
          <w:color w:val="781E65"/>
          <w:rtl/>
        </w:rPr>
        <w:t>شان.</w:t>
      </w:r>
    </w:p>
    <w:p w:rsidR="00BB3907" w:rsidRPr="00D54853" w:rsidRDefault="00BB3907" w:rsidP="00BB3907">
      <w:pPr>
        <w:pStyle w:val="Normal1"/>
        <w:bidi/>
        <w:spacing w:before="0" w:beforeAutospacing="0" w:after="120" w:afterAutospacing="0" w:line="240" w:lineRule="atLeast"/>
        <w:rPr>
          <w:rFonts w:ascii="Arial" w:hAnsi="Arial" w:cs="Arial"/>
          <w:color w:val="781E65"/>
          <w:rtl/>
        </w:rPr>
      </w:pPr>
      <w:r w:rsidRPr="00D54853">
        <w:rPr>
          <w:rStyle w:val="book0020titlechar"/>
          <w:rFonts w:ascii="Century Gothic" w:eastAsiaTheme="majorEastAsia" w:hAnsi="Century Gothic" w:cs="Arial"/>
          <w:b/>
          <w:color w:val="781E65"/>
          <w:rtl/>
        </w:rPr>
        <w:t>برای کسب اطلاعات بیشتر در مورد هر یک از این خدمات،</w:t>
      </w:r>
      <w:r w:rsidRPr="00D54853">
        <w:rPr>
          <w:rStyle w:val="apple-converted-space"/>
          <w:rFonts w:eastAsiaTheme="majorEastAsia" w:cs="Arial"/>
          <w:i/>
          <w:iCs/>
          <w:smallCaps/>
          <w:color w:val="781E65"/>
          <w:rtl/>
        </w:rPr>
        <w:t> 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و یا برای اطلاعات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مناسب استخدام معلولین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برای محل کار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تان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>، از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hyperlinkchar"/>
          <w:rFonts w:ascii="Century Gothic" w:eastAsiaTheme="majorEastAsia" w:hAnsi="Century Gothic" w:cs="Arial"/>
          <w:color w:val="781E65"/>
        </w:rPr>
        <w:t>www.jobaccess.gov.au</w:t>
      </w:r>
      <w:r w:rsidRPr="00D54853">
        <w:rPr>
          <w:rStyle w:val="apple-converted-space"/>
          <w:rFonts w:eastAsiaTheme="majorEastAsia" w:cs="Arial"/>
          <w:color w:val="781E65"/>
          <w:rtl/>
        </w:rPr>
        <w:t> 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بازدید نموده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و یا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 xml:space="preserve"> با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یک مشاور </w:t>
      </w:r>
      <w:proofErr w:type="spellStart"/>
      <w:r w:rsidRPr="00D54853">
        <w:rPr>
          <w:rStyle w:val="book0020title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در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1800464800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بتماس شوید.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تماس با تلفن های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موبایل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 xml:space="preserve"> </w:t>
      </w:r>
      <w:r w:rsidRPr="00D54853">
        <w:rPr>
          <w:rStyle w:val="book0020titlechar"/>
          <w:rFonts w:ascii="Century Gothic" w:eastAsiaTheme="majorEastAsia" w:hAnsi="Century Gothic" w:cs="Arial" w:hint="cs"/>
          <w:color w:val="781E65"/>
          <w:rtl/>
        </w:rPr>
        <w:t>مصرف دارد</w:t>
      </w:r>
      <w:r w:rsidRPr="00D54853">
        <w:rPr>
          <w:rStyle w:val="book0020titlechar"/>
          <w:rFonts w:ascii="Century Gothic" w:eastAsiaTheme="majorEastAsia" w:hAnsi="Century Gothic" w:cs="Arial"/>
          <w:color w:val="781E65"/>
          <w:rtl/>
        </w:rPr>
        <w:t>.</w:t>
      </w:r>
    </w:p>
    <w:p w:rsidR="008A730F" w:rsidRPr="00D54853" w:rsidRDefault="008A730F" w:rsidP="00BB3907">
      <w:pPr>
        <w:rPr>
          <w:color w:val="781E65"/>
        </w:rPr>
      </w:pPr>
      <w:bookmarkStart w:id="0" w:name="_GoBack"/>
      <w:bookmarkEnd w:id="0"/>
    </w:p>
    <w:sectPr w:rsidR="008A730F" w:rsidRPr="00D5485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EE" w:rsidRDefault="00681BEE" w:rsidP="00EF4574">
      <w:pPr>
        <w:spacing w:before="0" w:after="0" w:line="240" w:lineRule="auto"/>
      </w:pPr>
      <w:r>
        <w:separator/>
      </w:r>
    </w:p>
  </w:endnote>
  <w:endnote w:type="continuationSeparator" w:id="0">
    <w:p w:rsidR="00681BEE" w:rsidRDefault="00681BE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681BE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5C3B4C">
      <w:fldChar w:fldCharType="begin"/>
    </w:r>
    <w:r w:rsidR="00B96DCB">
      <w:instrText xml:space="preserve"> PAGE   \* MERGEFORMAT </w:instrText>
    </w:r>
    <w:r w:rsidR="005C3B4C">
      <w:fldChar w:fldCharType="separate"/>
    </w:r>
    <w:r w:rsidR="00931587">
      <w:rPr>
        <w:noProof/>
      </w:rPr>
      <w:t>2</w:t>
    </w:r>
    <w:r w:rsidR="005C3B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90591">
      <w:rPr>
        <w:sz w:val="28"/>
        <w:szCs w:val="28"/>
      </w:rPr>
      <w:t>.</w:t>
    </w:r>
  </w:p>
  <w:p w:rsidR="003959FC" w:rsidRPr="00D5485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54853">
      <w:rPr>
        <w:color w:val="781E65"/>
      </w:rPr>
      <w:t>1800 464 800</w:t>
    </w:r>
    <w:r w:rsidRPr="00D54853">
      <w:rPr>
        <w:color w:val="781E65"/>
      </w:rPr>
      <w:tab/>
    </w:r>
    <w:r w:rsidRPr="00D54853">
      <w:rPr>
        <w:color w:val="781E65"/>
      </w:rPr>
      <w:tab/>
      <w:t>www.jobaccess.gov.au</w:t>
    </w:r>
  </w:p>
  <w:p w:rsidR="003959FC" w:rsidRPr="00D54853" w:rsidRDefault="008A72EB" w:rsidP="00D93AC4">
    <w:pPr>
      <w:spacing w:before="360"/>
      <w:ind w:left="84"/>
      <w:rPr>
        <w:rStyle w:val="Emphasis"/>
        <w:color w:val="781E65"/>
      </w:rPr>
    </w:pPr>
    <w:r w:rsidRPr="00D54853">
      <w:rPr>
        <w:rStyle w:val="Emphasis"/>
        <w:color w:val="781E65"/>
      </w:rPr>
      <w:t>Available services and programmes for employers</w:t>
    </w:r>
    <w:r w:rsidR="003F1D05" w:rsidRPr="00D54853">
      <w:rPr>
        <w:rStyle w:val="Emphasis"/>
        <w:color w:val="781E65"/>
      </w:rPr>
      <w:t xml:space="preserve"> V.1.0</w:t>
    </w:r>
    <w:r w:rsidR="00931587" w:rsidRPr="00D54853">
      <w:rPr>
        <w:rStyle w:val="Emphasis"/>
        <w:color w:val="781E65"/>
      </w:rPr>
      <w:t xml:space="preserve"> </w:t>
    </w:r>
    <w:r w:rsidR="003F1D05" w:rsidRPr="00D54853">
      <w:rPr>
        <w:rStyle w:val="Emphasis"/>
        <w:color w:val="781E65"/>
      </w:rPr>
      <w:t xml:space="preserve">                  </w:t>
    </w:r>
    <w:r w:rsidR="009877FD" w:rsidRPr="00D54853">
      <w:rPr>
        <w:rStyle w:val="Emphasis"/>
        <w:b/>
        <w:i w:val="0"/>
        <w:color w:val="781E65"/>
      </w:rPr>
      <w:t>1894</w:t>
    </w:r>
    <w:r w:rsidR="00931587" w:rsidRPr="00D54853">
      <w:rPr>
        <w:rStyle w:val="Emphasis"/>
        <w:b/>
        <w:i w:val="0"/>
        <w:color w:val="781E65"/>
      </w:rPr>
      <w:t>.06.16I</w:t>
    </w:r>
    <w:r w:rsidR="003F1D05" w:rsidRPr="00D54853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EE" w:rsidRDefault="00681BEE" w:rsidP="00EF4574">
      <w:pPr>
        <w:spacing w:before="0" w:after="0" w:line="240" w:lineRule="auto"/>
      </w:pPr>
      <w:r>
        <w:separator/>
      </w:r>
    </w:p>
  </w:footnote>
  <w:footnote w:type="continuationSeparator" w:id="0">
    <w:p w:rsidR="00681BEE" w:rsidRDefault="00681BE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1BE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2264"/>
    <w:rsid w:val="000705F9"/>
    <w:rsid w:val="0011342E"/>
    <w:rsid w:val="001541EA"/>
    <w:rsid w:val="001901C0"/>
    <w:rsid w:val="00190591"/>
    <w:rsid w:val="00193871"/>
    <w:rsid w:val="001A7DDE"/>
    <w:rsid w:val="001C5B63"/>
    <w:rsid w:val="001E1DC0"/>
    <w:rsid w:val="00240254"/>
    <w:rsid w:val="00283D44"/>
    <w:rsid w:val="0028602A"/>
    <w:rsid w:val="002C2585"/>
    <w:rsid w:val="002C7FD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F1D0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E5AD6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C3B4C"/>
    <w:rsid w:val="005F4FBF"/>
    <w:rsid w:val="00623BA1"/>
    <w:rsid w:val="006346BC"/>
    <w:rsid w:val="0066652A"/>
    <w:rsid w:val="0068036A"/>
    <w:rsid w:val="00681BEE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2EB"/>
    <w:rsid w:val="008A730F"/>
    <w:rsid w:val="008B37DB"/>
    <w:rsid w:val="008C1149"/>
    <w:rsid w:val="00931587"/>
    <w:rsid w:val="009545B5"/>
    <w:rsid w:val="009877FD"/>
    <w:rsid w:val="009A4B7C"/>
    <w:rsid w:val="009B4D3B"/>
    <w:rsid w:val="009D7407"/>
    <w:rsid w:val="009E0866"/>
    <w:rsid w:val="00A0075B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B3907"/>
    <w:rsid w:val="00BC3098"/>
    <w:rsid w:val="00BF4DE6"/>
    <w:rsid w:val="00C42CDE"/>
    <w:rsid w:val="00CA37B1"/>
    <w:rsid w:val="00CB1959"/>
    <w:rsid w:val="00CD5CE5"/>
    <w:rsid w:val="00D0296C"/>
    <w:rsid w:val="00D54853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AB5DA970-CFFB-49B1-9768-AB89E05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8A72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8A72EB"/>
  </w:style>
  <w:style w:type="character" w:customStyle="1" w:styleId="normalchar">
    <w:name w:val="normal__char"/>
    <w:basedOn w:val="DefaultParagraphFont"/>
    <w:rsid w:val="008A72EB"/>
  </w:style>
  <w:style w:type="character" w:customStyle="1" w:styleId="apple-converted-space">
    <w:name w:val="apple-converted-space"/>
    <w:basedOn w:val="DefaultParagraphFont"/>
    <w:rsid w:val="008A72EB"/>
  </w:style>
  <w:style w:type="character" w:customStyle="1" w:styleId="hyperlinkchar">
    <w:name w:val="hyperlink__char"/>
    <w:basedOn w:val="DefaultParagraphFont"/>
    <w:rsid w:val="008A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95A7-BD65-46AC-ABAB-6E50ABF9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2016-07-16T02:05:00Z</dcterms:created>
  <dcterms:modified xsi:type="dcterms:W3CDTF">2016-07-22T00:13:00Z</dcterms:modified>
</cp:coreProperties>
</file>