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177C" w14:textId="77777777" w:rsidR="00EA6BA8" w:rsidRDefault="00EA6BA8" w:rsidP="00EA6BA8">
      <w:pPr>
        <w:pStyle w:val="hh"/>
        <w:ind w:left="0"/>
      </w:pPr>
      <w:r>
        <w:t>Disability Employment Services</w:t>
      </w:r>
    </w:p>
    <w:p w14:paraId="5B1CED67" w14:textId="77777777" w:rsidR="00EA6BA8" w:rsidRPr="00634B4F" w:rsidRDefault="00EA6BA8" w:rsidP="00EA6BA8">
      <w:pPr>
        <w:pStyle w:val="22"/>
        <w:ind w:left="0"/>
      </w:pPr>
      <w:bookmarkStart w:id="0" w:name="Program_changes_from_1_July_2018_–_Infor"/>
      <w:bookmarkEnd w:id="0"/>
      <w:r w:rsidRPr="00634B4F">
        <w:t xml:space="preserve">Αλλαγές προγράμματος από την 1η Ιουλίου 2018 – Πληροφορίες για τους Συμμετέχοντες </w:t>
      </w:r>
    </w:p>
    <w:p w14:paraId="7FCC5DE8" w14:textId="77777777" w:rsidR="00EA6BA8" w:rsidRPr="00634B4F" w:rsidRDefault="00EA6BA8" w:rsidP="00EA6BA8">
      <w:pPr>
        <w:pStyle w:val="pp"/>
        <w:ind w:left="0"/>
      </w:pPr>
      <w:r w:rsidRPr="00634B4F">
        <w:t>To Australian Government κάνει κάποιες αλλαγές στο πρόγραμμα των Disability Employment Services (DES)</w:t>
      </w:r>
    </w:p>
    <w:p w14:paraId="5E3B9726" w14:textId="77777777" w:rsidR="00EA6BA8" w:rsidRPr="00634B4F" w:rsidRDefault="00EA6BA8" w:rsidP="00EA6BA8">
      <w:pPr>
        <w:pStyle w:val="pp"/>
        <w:ind w:left="0"/>
      </w:pPr>
      <w:r w:rsidRPr="00634B4F">
        <w:t>για να βοηθήσει περισσότερα άτομα με αναπηρία ή τραυματισμό ή ασθένεια ώστε να βρουν και να διατηρήσουν μακροχρόνιες θέσεις εργασίας.</w:t>
      </w:r>
    </w:p>
    <w:p w14:paraId="2F226F09" w14:textId="77777777" w:rsidR="00EA6BA8" w:rsidRPr="00634B4F" w:rsidRDefault="00EA6BA8" w:rsidP="00EA6BA8">
      <w:pPr>
        <w:pStyle w:val="33"/>
        <w:ind w:left="0"/>
      </w:pPr>
      <w:bookmarkStart w:id="1" w:name="What_does_this_mean_for_me?"/>
      <w:bookmarkEnd w:id="1"/>
      <w:r w:rsidRPr="00634B4F">
        <w:t>Τι σημαίνει αυτό για μένα;</w:t>
      </w:r>
    </w:p>
    <w:p w14:paraId="570A8B21" w14:textId="77777777" w:rsidR="00EA6BA8" w:rsidRPr="00634B4F" w:rsidRDefault="00EA6BA8" w:rsidP="00EA6BA8">
      <w:pPr>
        <w:pStyle w:val="pp"/>
        <w:ind w:left="0"/>
      </w:pPr>
      <w:r w:rsidRPr="00634B4F">
        <w:t>Οι αλλαγές στο πρόγραμμα DES αρχίζουν την 1η Ιουλίου 2018. Οι αλλαγές θα σας προσφέρουν περισσότερες επιλογές και έλεγχο. Θα είστε σε θέση να επιλέξετε και να αλλάξετε τον πάροχό σας υπηρεσιών DES καθώς και να έχετε μεγαλύτερη δυνατότητα διατύπωσης της άποψής σας σχετικά με τις υπηρεσίες που λαμβάνετε και τον τρόπο λήψης τους.</w:t>
      </w:r>
    </w:p>
    <w:p w14:paraId="4A88492E" w14:textId="77777777" w:rsidR="00EA6BA8" w:rsidRPr="00634B4F" w:rsidRDefault="00EA6BA8" w:rsidP="00EA6BA8">
      <w:pPr>
        <w:pStyle w:val="33"/>
        <w:ind w:left="0"/>
      </w:pPr>
      <w:r w:rsidRPr="00634B4F">
        <w:t>Τι αλλάζει;</w:t>
      </w:r>
    </w:p>
    <w:p w14:paraId="696C3B88" w14:textId="77777777" w:rsidR="00EA6BA8" w:rsidRPr="00634B4F" w:rsidRDefault="00EA6BA8" w:rsidP="00EA6BA8">
      <w:pPr>
        <w:pStyle w:val="pp"/>
        <w:ind w:left="0"/>
      </w:pPr>
      <w:r w:rsidRPr="00634B4F">
        <w:t>Από την 1η Ιουλίου 2018, θα είστε σε θέση:</w:t>
      </w:r>
    </w:p>
    <w:p w14:paraId="7834B7BB" w14:textId="77777777" w:rsidR="00EA6BA8" w:rsidRPr="00634B4F" w:rsidRDefault="00EA6BA8" w:rsidP="003D4910">
      <w:pPr>
        <w:pStyle w:val="bb"/>
        <w:numPr>
          <w:ilvl w:val="0"/>
          <w:numId w:val="13"/>
        </w:numPr>
        <w:tabs>
          <w:tab w:val="left" w:pos="1074"/>
          <w:tab w:val="left" w:pos="1075"/>
        </w:tabs>
        <w:spacing w:before="182"/>
        <w:ind w:left="714" w:hanging="357"/>
        <w:contextualSpacing/>
      </w:pPr>
      <w:r w:rsidRPr="00634B4F">
        <w:t>να επιλέγετε τον πάροχο υπηρεσιών DES με τον οποίο θα θέλατε να συνεργαστείτε, σε τοποθεσία που είναι βολική για εσάς;</w:t>
      </w:r>
    </w:p>
    <w:p w14:paraId="19796D48" w14:textId="77777777" w:rsidR="00EA6BA8" w:rsidRPr="00634B4F" w:rsidRDefault="00EA6BA8" w:rsidP="003D4910">
      <w:pPr>
        <w:pStyle w:val="bb"/>
        <w:numPr>
          <w:ilvl w:val="0"/>
          <w:numId w:val="13"/>
        </w:numPr>
        <w:tabs>
          <w:tab w:val="left" w:pos="1074"/>
          <w:tab w:val="left" w:pos="1075"/>
        </w:tabs>
        <w:spacing w:before="182"/>
        <w:ind w:left="714" w:hanging="357"/>
        <w:contextualSpacing/>
      </w:pPr>
      <w:r w:rsidRPr="00634B4F">
        <w:t>να επιλέγετε τον τρόπο με τον οποίο λαμβάνετε τις υπηρεσίες (π.χ. πρόσωπο με πρόσωπο, μέσω τηλεφώνου ή συνομιλίας μέσω βίντεο) μετά από μια πρώτη προσωπική συνάντηση;</w:t>
      </w:r>
    </w:p>
    <w:p w14:paraId="62622FCE" w14:textId="77777777" w:rsidR="00EA6BA8" w:rsidRPr="00634B4F" w:rsidRDefault="00EA6BA8" w:rsidP="003D4910">
      <w:pPr>
        <w:pStyle w:val="bb"/>
        <w:numPr>
          <w:ilvl w:val="0"/>
          <w:numId w:val="13"/>
        </w:numPr>
        <w:tabs>
          <w:tab w:val="left" w:pos="1074"/>
          <w:tab w:val="left" w:pos="1075"/>
        </w:tabs>
        <w:spacing w:before="182"/>
        <w:ind w:left="714" w:hanging="357"/>
        <w:contextualSpacing/>
      </w:pPr>
      <w:r w:rsidRPr="00634B4F">
        <w:t>να συνεργάζεστε με τον πάροχό σας υπηρεσιών ώστε να αναπτύξετε ένα σχέδιο εργασίας, το οποίο καθορίζει την υποστήριξη που θα λαμβάνετε από τον πάροχό σας υπηρεσιών για να σας δώσει τις καλύτερες πιθανότητες να αποκτήσετε εργασία, και</w:t>
      </w:r>
    </w:p>
    <w:p w14:paraId="6BD0EB11" w14:textId="77777777" w:rsidR="00EA6BA8" w:rsidRPr="00634B4F" w:rsidRDefault="00EA6BA8" w:rsidP="003D4910">
      <w:pPr>
        <w:pStyle w:val="bb"/>
        <w:numPr>
          <w:ilvl w:val="0"/>
          <w:numId w:val="13"/>
        </w:numPr>
        <w:tabs>
          <w:tab w:val="left" w:pos="1074"/>
          <w:tab w:val="left" w:pos="1075"/>
        </w:tabs>
        <w:spacing w:before="182"/>
        <w:ind w:left="714" w:hanging="357"/>
        <w:contextualSpacing/>
      </w:pPr>
      <w:r w:rsidRPr="00634B4F">
        <w:t>να αλλάζετε παρόχους υπηρεσιών εάν δεν είστε ευχαριστημένοι με το επίπεδο υπηρεσίας που λαμβάνετε</w:t>
      </w:r>
      <w:r w:rsidRPr="00634B4F">
        <w:rPr>
          <w:spacing w:val="1"/>
        </w:rPr>
        <w:t>.</w:t>
      </w:r>
    </w:p>
    <w:p w14:paraId="777580F7" w14:textId="77777777" w:rsidR="00EA6BA8" w:rsidRPr="00634B4F" w:rsidRDefault="00EA6BA8" w:rsidP="00EA6BA8">
      <w:pPr>
        <w:pStyle w:val="33"/>
        <w:ind w:left="0"/>
      </w:pPr>
      <w:bookmarkStart w:id="2" w:name="Changes_to_DES_providers"/>
      <w:bookmarkEnd w:id="2"/>
      <w:r w:rsidRPr="00634B4F">
        <w:t xml:space="preserve">Αλλαγές στους παρόχους υπηρεσιών DES </w:t>
      </w:r>
    </w:p>
    <w:p w14:paraId="71E182CE" w14:textId="77777777" w:rsidR="00EA6BA8" w:rsidRPr="00634B4F" w:rsidRDefault="00EA6BA8" w:rsidP="00EA6BA8">
      <w:pPr>
        <w:pStyle w:val="pp"/>
        <w:ind w:left="0"/>
      </w:pPr>
      <w:r w:rsidRPr="00634B4F">
        <w:t>Στο πλαίσιο των βελτιώσεων στο πρόγραμμα DES, ορισμένοι πάροχοι υπηρεσιών θα κλείσουν και δεν θα παραδίδουν πλέον υπηρεσίες DES από την 1η Ιουλίου 2018. Ωστόσο, θα είναι διαθέσιμοι αρκετοί νέοι πάροχοι υπηρεσιών για να σας βοηθήσουν να προετοιμαστείτε για εργασία και να βρείτε την κατάλληλη απασχόληση</w:t>
      </w:r>
      <w:r w:rsidRPr="00634B4F">
        <w:rPr>
          <w:spacing w:val="1"/>
        </w:rPr>
        <w:t>.</w:t>
      </w:r>
    </w:p>
    <w:p w14:paraId="73641B6F" w14:textId="77777777" w:rsidR="00EA6BA8" w:rsidRPr="00634B4F" w:rsidRDefault="00EA6BA8" w:rsidP="00EA6BA8">
      <w:pPr>
        <w:pStyle w:val="33"/>
        <w:ind w:left="0"/>
      </w:pPr>
      <w:bookmarkStart w:id="3" w:name="What_do_I_need_to_do?"/>
      <w:bookmarkEnd w:id="3"/>
      <w:r w:rsidRPr="00634B4F">
        <w:t>Τι πρέπει να κάνω;</w:t>
      </w:r>
    </w:p>
    <w:p w14:paraId="627D623D" w14:textId="77777777" w:rsidR="00EA6BA8" w:rsidRPr="00634B4F" w:rsidRDefault="00EA6BA8" w:rsidP="00EA6BA8">
      <w:pPr>
        <w:pStyle w:val="pp"/>
        <w:ind w:left="0"/>
      </w:pPr>
      <w:r w:rsidRPr="00634B4F">
        <w:t>Δεν χρειάζεται να κάνετε τίποτα αμέσως.</w:t>
      </w:r>
    </w:p>
    <w:p w14:paraId="7F2EB42B" w14:textId="77777777" w:rsidR="00EA6BA8" w:rsidRPr="00634B4F" w:rsidRDefault="00EA6BA8" w:rsidP="00EA6BA8">
      <w:pPr>
        <w:pStyle w:val="pp"/>
        <w:ind w:left="0"/>
      </w:pPr>
      <w:r w:rsidRPr="00634B4F">
        <w:lastRenderedPageBreak/>
        <w:t>Αν ο πάροχός σας υπηρεσιών κλείνει, θα λάβετε μια επιστολή από το Department of Social Services πριν από το τέλος Μαΐου 2018, που θα σας δώσει πληροφορίες σχετικά με τους παρόχους υπηρεσιών στην περιοχή σας και θα σας πει πώς να επιλέξετε νέο πάροχο υπηρεσιών.</w:t>
      </w:r>
    </w:p>
    <w:p w14:paraId="3DC2D90C" w14:textId="77777777" w:rsidR="00EA6BA8" w:rsidRPr="00634B4F" w:rsidRDefault="00EA6BA8" w:rsidP="00EA6BA8">
      <w:pPr>
        <w:pStyle w:val="pp"/>
        <w:ind w:left="0"/>
      </w:pPr>
      <w:r w:rsidRPr="00634B4F">
        <w:t>Εάν ο φορέας παροχής υπηρεσιών σας δεν κλείνει, δεν χρειάζεται να κάνετε τίποτα.</w:t>
      </w:r>
    </w:p>
    <w:p w14:paraId="58F1BF95" w14:textId="77777777" w:rsidR="00EA6BA8" w:rsidRPr="00634B4F" w:rsidRDefault="00EA6BA8" w:rsidP="00EA6BA8">
      <w:pPr>
        <w:pStyle w:val="33"/>
        <w:ind w:left="0"/>
      </w:pPr>
      <w:bookmarkStart w:id="4" w:name="What_if_I_am_currently_suspended?"/>
      <w:bookmarkEnd w:id="4"/>
      <w:r w:rsidRPr="00634B4F">
        <w:t>Τι γίνεται εάν επί του παρόντος είμαι σε διαθεσιμότητα;</w:t>
      </w:r>
    </w:p>
    <w:p w14:paraId="4D4F8D5F" w14:textId="77777777" w:rsidR="00EA6BA8" w:rsidRPr="00634B4F" w:rsidRDefault="00EA6BA8" w:rsidP="00EA6BA8">
      <w:pPr>
        <w:pStyle w:val="pp"/>
        <w:ind w:left="0"/>
      </w:pPr>
      <w:r w:rsidRPr="00634B4F">
        <w:t>Εάν επί του παρόντος είστε σε διαθεσιμότητα και εξαιρείστε από τη συμμετοχή στο πρόγραμμα DES, δεν χρειάζεται να κάνετε τίποτα αυτήν τη στιγμή. Μπορείτε να μιλήσετε με τον τωρινό σας πάροχο υπηρεσιών σχετικά με αυτές τις αλλαγές ή να καλέσετε την ανοικτή τηλεφωνική γραμμή υποστήριξης στο 1800 805 260, εάν έχετε οποιεσδήποτε ερωτήσεις.</w:t>
      </w:r>
    </w:p>
    <w:p w14:paraId="7FEF51F8" w14:textId="77777777" w:rsidR="00EA6BA8" w:rsidRPr="00634B4F" w:rsidRDefault="00EA6BA8" w:rsidP="00EA6BA8">
      <w:pPr>
        <w:pStyle w:val="33"/>
        <w:ind w:left="0"/>
      </w:pPr>
      <w:bookmarkStart w:id="5" w:name="More_Information"/>
      <w:bookmarkEnd w:id="5"/>
      <w:r w:rsidRPr="00634B4F">
        <w:t>Περισσότερες πληροφορίες</w:t>
      </w:r>
    </w:p>
    <w:p w14:paraId="3D4DBC40" w14:textId="2BCC36C4" w:rsidR="00003683" w:rsidRPr="00CC0EFF" w:rsidRDefault="00EA6BA8" w:rsidP="00FD0DD3">
      <w:pPr>
        <w:pStyle w:val="pp"/>
        <w:ind w:left="0"/>
        <w:rPr>
          <w:rFonts w:ascii="Times New Roman" w:eastAsia="SimSun" w:hAnsi="Times New Roman" w:cs="Times New Roman"/>
        </w:rPr>
      </w:pPr>
      <w:r w:rsidRPr="00634B4F">
        <w:t>Εάν έχετε οποιεσδήποτε ερωτήσεις σχετικά με αυτές τις αλλαγές, μπορείτε να μιλήσετε με τον τωρινό σας πάροχο υπηρεσιών κατά πρώτον ή να καλέσετε τη δωρεάν γραμμή παροχής συμβουλών στο 1800 464 800 JobAccess.</w:t>
      </w:r>
      <w:r w:rsidR="00FD0DD3" w:rsidRPr="00CC0EFF">
        <w:rPr>
          <w:rFonts w:ascii="Times New Roman" w:eastAsia="SimSun" w:hAnsi="Times New Roman" w:cs="Times New Roman"/>
        </w:rPr>
        <w:t xml:space="preserve"> </w:t>
      </w:r>
    </w:p>
    <w:sectPr w:rsidR="00003683" w:rsidRPr="00CC0EFF" w:rsidSect="001154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907" w:bottom="1134" w:left="907"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9322" w14:textId="77777777" w:rsidR="00C612B1" w:rsidRDefault="00C612B1" w:rsidP="00EF4574">
      <w:r>
        <w:separator/>
      </w:r>
    </w:p>
    <w:p w14:paraId="06052AAA" w14:textId="77777777" w:rsidR="00C612B1" w:rsidRDefault="00C612B1"/>
  </w:endnote>
  <w:endnote w:type="continuationSeparator" w:id="0">
    <w:p w14:paraId="02A0FA3E" w14:textId="77777777" w:rsidR="00C612B1" w:rsidRDefault="00C612B1" w:rsidP="00EF4574">
      <w:r>
        <w:continuationSeparator/>
      </w:r>
    </w:p>
    <w:p w14:paraId="74ACCFF5" w14:textId="77777777" w:rsidR="00C612B1" w:rsidRDefault="00C61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FFB9" w14:textId="77777777" w:rsidR="00A232C0" w:rsidRDefault="00A232C0">
    <w:pPr>
      <w:pStyle w:val="Footer"/>
    </w:pPr>
  </w:p>
  <w:p w14:paraId="55866DE1" w14:textId="77777777" w:rsidR="00691A57" w:rsidRDefault="00691A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7391" w14:textId="78480CB5" w:rsidR="00B96DCB" w:rsidRDefault="00B96DCB">
    <w:pPr>
      <w:pStyle w:val="Footer"/>
    </w:pPr>
    <w:r>
      <w:tab/>
    </w:r>
    <w:r>
      <w:fldChar w:fldCharType="begin"/>
    </w:r>
    <w:r>
      <w:instrText xml:space="preserve"> PAGE   \* MERGEFORMAT </w:instrText>
    </w:r>
    <w:r>
      <w:fldChar w:fldCharType="separate"/>
    </w:r>
    <w:r w:rsidR="00FD0DD3">
      <w:rPr>
        <w:noProof/>
      </w:rPr>
      <w:t>2</w:t>
    </w:r>
    <w:r>
      <w:rPr>
        <w:noProof/>
      </w:rPr>
      <w:fldChar w:fldCharType="end"/>
    </w:r>
  </w:p>
  <w:p w14:paraId="4850D2DF" w14:textId="77777777" w:rsidR="00691A57" w:rsidRDefault="00691A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906"/>
    </w:tblGrid>
    <w:tr w:rsidR="00E45278" w14:paraId="61BB7B87" w14:textId="77777777" w:rsidTr="00F46E7E">
      <w:tc>
        <w:tcPr>
          <w:tcW w:w="3317" w:type="dxa"/>
        </w:tcPr>
        <w:p w14:paraId="64D656B0" w14:textId="4F18A0D7" w:rsidR="00E45278" w:rsidRDefault="00ED3884" w:rsidP="00483012">
          <w:pPr>
            <w:rPr>
              <w:rStyle w:val="Emphasis"/>
              <w:color w:val="850C6C"/>
              <w:highlight w:val="yellow"/>
            </w:rPr>
          </w:pPr>
          <w:r w:rsidRPr="00E67F4B">
            <w:rPr>
              <w:noProof/>
              <w:sz w:val="28"/>
              <w:szCs w:val="28"/>
              <w:lang w:val="en-US"/>
            </w:rPr>
            <w:drawing>
              <wp:anchor distT="0" distB="0" distL="114300" distR="114300" simplePos="0" relativeHeight="251666432" behindDoc="0" locked="0" layoutInCell="1" allowOverlap="1" wp14:anchorId="1E810101" wp14:editId="2B42D03C">
                <wp:simplePos x="0" y="0"/>
                <wp:positionH relativeFrom="column">
                  <wp:posOffset>7620</wp:posOffset>
                </wp:positionH>
                <wp:positionV relativeFrom="paragraph">
                  <wp:posOffset>360128</wp:posOffset>
                </wp:positionV>
                <wp:extent cx="2002155" cy="953770"/>
                <wp:effectExtent l="0" t="0" r="4445" b="11430"/>
                <wp:wrapNone/>
                <wp:docPr id="12" name="Picture 12"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6" w:type="dxa"/>
        </w:tcPr>
        <w:p w14:paraId="346C319E" w14:textId="77777777" w:rsidR="00E45278" w:rsidRPr="00393D8D" w:rsidRDefault="00E45278" w:rsidP="00A232C0">
          <w:pPr>
            <w:pStyle w:val="2"/>
          </w:pPr>
          <w:proofErr w:type="spellStart"/>
          <w:r w:rsidRPr="00393D8D">
            <w:t>JobAccess</w:t>
          </w:r>
          <w:proofErr w:type="spellEnd"/>
          <w:r w:rsidRPr="00393D8D">
            <w:t xml:space="preserve"> is the national hub for workplace and employment information for people with disability, employers and service providers.</w:t>
          </w:r>
        </w:p>
        <w:p w14:paraId="0DC88C4F" w14:textId="28D4E6B2" w:rsidR="00E45278" w:rsidRDefault="00E45278" w:rsidP="00AB5602">
          <w:pPr>
            <w:pStyle w:val="3"/>
            <w:rPr>
              <w:rStyle w:val="Emphasis"/>
              <w:color w:val="850C6C"/>
              <w:highlight w:val="yellow"/>
            </w:rPr>
          </w:pPr>
          <w:r>
            <w:t>1800 464 800</w:t>
          </w:r>
          <w:r>
            <w:tab/>
            <w:t>www.jobaccess.gov.au</w:t>
          </w:r>
        </w:p>
      </w:tc>
    </w:tr>
  </w:tbl>
  <w:p w14:paraId="34CC4D96" w14:textId="5F3FD0B0" w:rsidR="00526E03" w:rsidRPr="00526E03" w:rsidRDefault="003B4F2C" w:rsidP="00E45278">
    <w:pPr>
      <w:ind w:left="85"/>
      <w:rPr>
        <w:i/>
        <w:iCs/>
        <w:color w:val="850C6C"/>
      </w:rPr>
    </w:pPr>
    <w:r w:rsidRPr="003B4F2C">
      <w:rPr>
        <w:rStyle w:val="Emphasis"/>
        <w:color w:val="850C6C"/>
      </w:rPr>
      <w:t>Program changes from 1 July 2018 – Information for Participants</w:t>
    </w:r>
    <w:proofErr w:type="gramStart"/>
    <w:r w:rsidR="00526E03">
      <w:rPr>
        <w:rStyle w:val="Emphasis"/>
        <w:color w:val="850C6C"/>
      </w:rPr>
      <w:tab/>
      <w:t xml:space="preserve"> </w:t>
    </w:r>
    <w:r w:rsidR="00526E03" w:rsidRPr="00347ED4">
      <w:rPr>
        <w:rStyle w:val="Emphasis"/>
        <w:color w:val="850C6C"/>
      </w:rPr>
      <w:t xml:space="preserve"> </w:t>
    </w:r>
    <w:r w:rsidRPr="003B4F2C">
      <w:rPr>
        <w:rStyle w:val="Emphasis"/>
        <w:color w:val="850C6C"/>
      </w:rPr>
      <w:t>DSS</w:t>
    </w:r>
    <w:proofErr w:type="gramEnd"/>
    <w:r w:rsidRPr="003B4F2C">
      <w:rPr>
        <w:rStyle w:val="Emphasis"/>
        <w:color w:val="850C6C"/>
      </w:rPr>
      <w:t>2316.06.18</w:t>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C905" w14:textId="77777777" w:rsidR="00C612B1" w:rsidRDefault="00C612B1" w:rsidP="00EF4574">
      <w:r>
        <w:separator/>
      </w:r>
    </w:p>
    <w:p w14:paraId="2855A088" w14:textId="77777777" w:rsidR="00C612B1" w:rsidRDefault="00C612B1"/>
  </w:footnote>
  <w:footnote w:type="continuationSeparator" w:id="0">
    <w:p w14:paraId="23687E0C" w14:textId="77777777" w:rsidR="00C612B1" w:rsidRDefault="00C612B1" w:rsidP="00EF4574">
      <w:r>
        <w:continuationSeparator/>
      </w:r>
    </w:p>
    <w:p w14:paraId="7AB86A19" w14:textId="77777777" w:rsidR="00C612B1" w:rsidRDefault="00C61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4455" w14:textId="77777777" w:rsidR="00A232C0" w:rsidRDefault="00A232C0">
    <w:pPr>
      <w:pStyle w:val="Header"/>
    </w:pPr>
  </w:p>
  <w:p w14:paraId="6FEA04A0" w14:textId="77777777" w:rsidR="00691A57" w:rsidRDefault="00691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E613" w14:textId="77777777" w:rsidR="00A232C0" w:rsidRDefault="00A232C0">
    <w:pPr>
      <w:pStyle w:val="Header"/>
    </w:pPr>
  </w:p>
  <w:p w14:paraId="76C53122" w14:textId="77777777" w:rsidR="00691A57" w:rsidRDefault="00691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53AC" w14:textId="5B75BE76" w:rsidR="000705F9" w:rsidRDefault="002453AF" w:rsidP="006B22E4">
    <w:pPr>
      <w:pStyle w:val="Header"/>
      <w:tabs>
        <w:tab w:val="clear" w:pos="4513"/>
        <w:tab w:val="clear" w:pos="9026"/>
        <w:tab w:val="right" w:pos="10065"/>
      </w:tabs>
    </w:pPr>
    <w:r>
      <w:rPr>
        <w:noProof/>
        <w:lang w:val="en-US"/>
      </w:rPr>
      <mc:AlternateContent>
        <mc:Choice Requires="wps">
          <w:drawing>
            <wp:anchor distT="0" distB="0" distL="114300" distR="114300" simplePos="0" relativeHeight="251664384" behindDoc="0" locked="0" layoutInCell="1" allowOverlap="1" wp14:anchorId="4A4FE11A" wp14:editId="757B83ED">
              <wp:simplePos x="0" y="0"/>
              <wp:positionH relativeFrom="page">
                <wp:posOffset>575310</wp:posOffset>
              </wp:positionH>
              <wp:positionV relativeFrom="page">
                <wp:posOffset>8981643</wp:posOffset>
              </wp:positionV>
              <wp:extent cx="6459855"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5985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01DD1"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07.2pt" to="553.95pt,7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" strokecolor="#7e0e67 [3044]" strokeweight="4pt">
              <w10:wrap anchorx="page" anchory="page"/>
            </v:line>
          </w:pict>
        </mc:Fallback>
      </mc:AlternateContent>
    </w:r>
    <w:r w:rsidR="005174E8">
      <w:rPr>
        <w:noProof/>
        <w:lang w:val="en-US"/>
      </w:rPr>
      <w:drawing>
        <wp:inline distT="0" distB="0" distL="0" distR="0" wp14:anchorId="4742A5B5" wp14:editId="7EDF2820">
          <wp:extent cx="3217515" cy="1075267"/>
          <wp:effectExtent l="0" t="0" r="2540" b="0"/>
          <wp:docPr id="10" name="Picture 10"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p w14:paraId="1530C27B" w14:textId="77777777" w:rsidR="003E40D6" w:rsidRDefault="003E40D6" w:rsidP="006B22E4">
    <w:pPr>
      <w:pStyle w:val="Header"/>
      <w:tabs>
        <w:tab w:val="clear" w:pos="4513"/>
        <w:tab w:val="clear" w:pos="9026"/>
        <w:tab w:val="right" w:pos="10065"/>
      </w:tabs>
    </w:pPr>
  </w:p>
  <w:p w14:paraId="0AA1A8C0" w14:textId="77777777" w:rsidR="003E40D6" w:rsidRDefault="003E40D6" w:rsidP="006B22E4">
    <w:pPr>
      <w:pStyle w:val="Header"/>
      <w:tabs>
        <w:tab w:val="clear" w:pos="4513"/>
        <w:tab w:val="clear" w:pos="9026"/>
        <w:tab w:val="right" w:pos="100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A33C6F"/>
    <w:multiLevelType w:val="hybridMultilevel"/>
    <w:tmpl w:val="78BA0366"/>
    <w:lvl w:ilvl="0" w:tplc="CF36DF48">
      <w:numFmt w:val="bullet"/>
      <w:lvlText w:val=""/>
      <w:lvlJc w:val="left"/>
      <w:pPr>
        <w:ind w:left="1075" w:hanging="360"/>
      </w:pPr>
      <w:rPr>
        <w:rFonts w:ascii="Symbol" w:eastAsia="Symbol" w:hAnsi="Symbol" w:cs="Symbol" w:hint="default"/>
        <w:w w:val="100"/>
        <w:sz w:val="22"/>
        <w:szCs w:val="22"/>
        <w:lang w:val="en-AU" w:eastAsia="en-AU" w:bidi="en-AU"/>
      </w:rPr>
    </w:lvl>
    <w:lvl w:ilvl="1" w:tplc="A58EE98A">
      <w:numFmt w:val="bullet"/>
      <w:lvlText w:val="•"/>
      <w:lvlJc w:val="left"/>
      <w:pPr>
        <w:ind w:left="2094" w:hanging="360"/>
      </w:pPr>
      <w:rPr>
        <w:rFonts w:hint="default"/>
        <w:lang w:val="en-AU" w:eastAsia="en-AU" w:bidi="en-AU"/>
      </w:rPr>
    </w:lvl>
    <w:lvl w:ilvl="2" w:tplc="E2CAE7B6">
      <w:numFmt w:val="bullet"/>
      <w:lvlText w:val="•"/>
      <w:lvlJc w:val="left"/>
      <w:pPr>
        <w:ind w:left="3109" w:hanging="360"/>
      </w:pPr>
      <w:rPr>
        <w:rFonts w:hint="default"/>
        <w:lang w:val="en-AU" w:eastAsia="en-AU" w:bidi="en-AU"/>
      </w:rPr>
    </w:lvl>
    <w:lvl w:ilvl="3" w:tplc="B80E82C8">
      <w:numFmt w:val="bullet"/>
      <w:lvlText w:val="•"/>
      <w:lvlJc w:val="left"/>
      <w:pPr>
        <w:ind w:left="4123" w:hanging="360"/>
      </w:pPr>
      <w:rPr>
        <w:rFonts w:hint="default"/>
        <w:lang w:val="en-AU" w:eastAsia="en-AU" w:bidi="en-AU"/>
      </w:rPr>
    </w:lvl>
    <w:lvl w:ilvl="4" w:tplc="9CDAF688">
      <w:numFmt w:val="bullet"/>
      <w:lvlText w:val="•"/>
      <w:lvlJc w:val="left"/>
      <w:pPr>
        <w:ind w:left="5138" w:hanging="360"/>
      </w:pPr>
      <w:rPr>
        <w:rFonts w:hint="default"/>
        <w:lang w:val="en-AU" w:eastAsia="en-AU" w:bidi="en-AU"/>
      </w:rPr>
    </w:lvl>
    <w:lvl w:ilvl="5" w:tplc="637E6D5E">
      <w:numFmt w:val="bullet"/>
      <w:lvlText w:val="•"/>
      <w:lvlJc w:val="left"/>
      <w:pPr>
        <w:ind w:left="6153" w:hanging="360"/>
      </w:pPr>
      <w:rPr>
        <w:rFonts w:hint="default"/>
        <w:lang w:val="en-AU" w:eastAsia="en-AU" w:bidi="en-AU"/>
      </w:rPr>
    </w:lvl>
    <w:lvl w:ilvl="6" w:tplc="22A2EF64">
      <w:numFmt w:val="bullet"/>
      <w:lvlText w:val="•"/>
      <w:lvlJc w:val="left"/>
      <w:pPr>
        <w:ind w:left="7167" w:hanging="360"/>
      </w:pPr>
      <w:rPr>
        <w:rFonts w:hint="default"/>
        <w:lang w:val="en-AU" w:eastAsia="en-AU" w:bidi="en-AU"/>
      </w:rPr>
    </w:lvl>
    <w:lvl w:ilvl="7" w:tplc="7BCA66DA">
      <w:numFmt w:val="bullet"/>
      <w:lvlText w:val="•"/>
      <w:lvlJc w:val="left"/>
      <w:pPr>
        <w:ind w:left="8182" w:hanging="360"/>
      </w:pPr>
      <w:rPr>
        <w:rFonts w:hint="default"/>
        <w:lang w:val="en-AU" w:eastAsia="en-AU" w:bidi="en-AU"/>
      </w:rPr>
    </w:lvl>
    <w:lvl w:ilvl="8" w:tplc="2CBA5BB6">
      <w:numFmt w:val="bullet"/>
      <w:lvlText w:val="•"/>
      <w:lvlJc w:val="left"/>
      <w:pPr>
        <w:ind w:left="9197" w:hanging="360"/>
      </w:pPr>
      <w:rPr>
        <w:rFonts w:hint="default"/>
        <w:lang w:val="en-AU" w:eastAsia="en-AU" w:bidi="en-AU"/>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45BB6538"/>
    <w:multiLevelType w:val="hybridMultilevel"/>
    <w:tmpl w:val="89E82E40"/>
    <w:lvl w:ilvl="0" w:tplc="A33CC4BC">
      <w:start w:val="1"/>
      <w:numFmt w:val="bullet"/>
      <w:lvlText w:val=""/>
      <w:lvlJc w:val="left"/>
      <w:pPr>
        <w:ind w:left="1495" w:hanging="360"/>
      </w:pPr>
      <w:rPr>
        <w:rFonts w:ascii="Symbol" w:eastAsia="Symbol" w:hAnsi="Symbol" w:hint="default"/>
        <w:sz w:val="22"/>
        <w:szCs w:val="22"/>
      </w:rPr>
    </w:lvl>
    <w:lvl w:ilvl="1" w:tplc="D3B8B42E">
      <w:start w:val="1"/>
      <w:numFmt w:val="bullet"/>
      <w:lvlText w:val="•"/>
      <w:lvlJc w:val="left"/>
      <w:pPr>
        <w:ind w:left="2536" w:hanging="360"/>
      </w:pPr>
      <w:rPr>
        <w:rFonts w:hint="default"/>
      </w:rPr>
    </w:lvl>
    <w:lvl w:ilvl="2" w:tplc="BA4C865A">
      <w:start w:val="1"/>
      <w:numFmt w:val="bullet"/>
      <w:lvlText w:val="•"/>
      <w:lvlJc w:val="left"/>
      <w:pPr>
        <w:ind w:left="3577" w:hanging="360"/>
      </w:pPr>
      <w:rPr>
        <w:rFonts w:hint="default"/>
      </w:rPr>
    </w:lvl>
    <w:lvl w:ilvl="3" w:tplc="BE6CB8BC">
      <w:start w:val="1"/>
      <w:numFmt w:val="bullet"/>
      <w:lvlText w:val="•"/>
      <w:lvlJc w:val="left"/>
      <w:pPr>
        <w:ind w:left="4618" w:hanging="360"/>
      </w:pPr>
      <w:rPr>
        <w:rFonts w:hint="default"/>
      </w:rPr>
    </w:lvl>
    <w:lvl w:ilvl="4" w:tplc="BA6A2152">
      <w:start w:val="1"/>
      <w:numFmt w:val="bullet"/>
      <w:lvlText w:val="•"/>
      <w:lvlJc w:val="left"/>
      <w:pPr>
        <w:ind w:left="5659" w:hanging="360"/>
      </w:pPr>
      <w:rPr>
        <w:rFonts w:hint="default"/>
      </w:rPr>
    </w:lvl>
    <w:lvl w:ilvl="5" w:tplc="AF607706">
      <w:start w:val="1"/>
      <w:numFmt w:val="bullet"/>
      <w:lvlText w:val="•"/>
      <w:lvlJc w:val="left"/>
      <w:pPr>
        <w:ind w:left="6700" w:hanging="360"/>
      </w:pPr>
      <w:rPr>
        <w:rFonts w:hint="default"/>
      </w:rPr>
    </w:lvl>
    <w:lvl w:ilvl="6" w:tplc="B0DED8F2">
      <w:start w:val="1"/>
      <w:numFmt w:val="bullet"/>
      <w:lvlText w:val="•"/>
      <w:lvlJc w:val="left"/>
      <w:pPr>
        <w:ind w:left="7741" w:hanging="360"/>
      </w:pPr>
      <w:rPr>
        <w:rFonts w:hint="default"/>
      </w:rPr>
    </w:lvl>
    <w:lvl w:ilvl="7" w:tplc="66AA237E">
      <w:start w:val="1"/>
      <w:numFmt w:val="bullet"/>
      <w:lvlText w:val="•"/>
      <w:lvlJc w:val="left"/>
      <w:pPr>
        <w:ind w:left="8783" w:hanging="360"/>
      </w:pPr>
      <w:rPr>
        <w:rFonts w:hint="default"/>
      </w:rPr>
    </w:lvl>
    <w:lvl w:ilvl="8" w:tplc="FE22E70A">
      <w:start w:val="1"/>
      <w:numFmt w:val="bullet"/>
      <w:lvlText w:val="•"/>
      <w:lvlJc w:val="left"/>
      <w:pPr>
        <w:ind w:left="9824" w:hanging="360"/>
      </w:pPr>
      <w:rPr>
        <w:rFont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9DB0275"/>
    <w:multiLevelType w:val="hybridMultilevel"/>
    <w:tmpl w:val="C4F0D930"/>
    <w:lvl w:ilvl="0" w:tplc="9D08C5C8">
      <w:start w:val="1"/>
      <w:numFmt w:val="bullet"/>
      <w:pStyle w:val="b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6C"/>
    <w:rsid w:val="00000456"/>
    <w:rsid w:val="00003683"/>
    <w:rsid w:val="00010EB8"/>
    <w:rsid w:val="00012A6F"/>
    <w:rsid w:val="0002782F"/>
    <w:rsid w:val="00033B20"/>
    <w:rsid w:val="00041294"/>
    <w:rsid w:val="00054E4D"/>
    <w:rsid w:val="00060073"/>
    <w:rsid w:val="000611FE"/>
    <w:rsid w:val="000705F9"/>
    <w:rsid w:val="000C7A69"/>
    <w:rsid w:val="0011342E"/>
    <w:rsid w:val="0011546C"/>
    <w:rsid w:val="00133D68"/>
    <w:rsid w:val="001541EA"/>
    <w:rsid w:val="0017642A"/>
    <w:rsid w:val="00196460"/>
    <w:rsid w:val="001A7DDE"/>
    <w:rsid w:val="001C5B63"/>
    <w:rsid w:val="001E1DC0"/>
    <w:rsid w:val="00240254"/>
    <w:rsid w:val="00240E49"/>
    <w:rsid w:val="002453AF"/>
    <w:rsid w:val="00247087"/>
    <w:rsid w:val="00283D44"/>
    <w:rsid w:val="0028602A"/>
    <w:rsid w:val="002C2585"/>
    <w:rsid w:val="002D50EF"/>
    <w:rsid w:val="002E1CBE"/>
    <w:rsid w:val="00301144"/>
    <w:rsid w:val="00307AE6"/>
    <w:rsid w:val="00311F47"/>
    <w:rsid w:val="003148B7"/>
    <w:rsid w:val="003158C3"/>
    <w:rsid w:val="003274CD"/>
    <w:rsid w:val="00347ED4"/>
    <w:rsid w:val="0035119D"/>
    <w:rsid w:val="003809F7"/>
    <w:rsid w:val="00393D8D"/>
    <w:rsid w:val="003959FC"/>
    <w:rsid w:val="003972D2"/>
    <w:rsid w:val="003A3376"/>
    <w:rsid w:val="003B3FA3"/>
    <w:rsid w:val="003B4F12"/>
    <w:rsid w:val="003B4F2C"/>
    <w:rsid w:val="003D4189"/>
    <w:rsid w:val="003D4910"/>
    <w:rsid w:val="003E40D6"/>
    <w:rsid w:val="004066D4"/>
    <w:rsid w:val="0041260D"/>
    <w:rsid w:val="00423B5D"/>
    <w:rsid w:val="00423F31"/>
    <w:rsid w:val="0042695C"/>
    <w:rsid w:val="00431899"/>
    <w:rsid w:val="0043742F"/>
    <w:rsid w:val="00437D44"/>
    <w:rsid w:val="00444902"/>
    <w:rsid w:val="00457AB7"/>
    <w:rsid w:val="00474829"/>
    <w:rsid w:val="00483012"/>
    <w:rsid w:val="00486804"/>
    <w:rsid w:val="00486D22"/>
    <w:rsid w:val="004A02FD"/>
    <w:rsid w:val="004B3775"/>
    <w:rsid w:val="004E058F"/>
    <w:rsid w:val="004E3B87"/>
    <w:rsid w:val="00510921"/>
    <w:rsid w:val="00510AD3"/>
    <w:rsid w:val="00513348"/>
    <w:rsid w:val="00513EAF"/>
    <w:rsid w:val="005166E8"/>
    <w:rsid w:val="005174E8"/>
    <w:rsid w:val="00526E03"/>
    <w:rsid w:val="00533B5D"/>
    <w:rsid w:val="00556220"/>
    <w:rsid w:val="00584817"/>
    <w:rsid w:val="005A1F1B"/>
    <w:rsid w:val="005D48FE"/>
    <w:rsid w:val="005F4FBF"/>
    <w:rsid w:val="00623BA1"/>
    <w:rsid w:val="00631B17"/>
    <w:rsid w:val="006346BC"/>
    <w:rsid w:val="00650D85"/>
    <w:rsid w:val="0066652A"/>
    <w:rsid w:val="0068036A"/>
    <w:rsid w:val="00682167"/>
    <w:rsid w:val="00691A57"/>
    <w:rsid w:val="006A050C"/>
    <w:rsid w:val="006A0B73"/>
    <w:rsid w:val="006B22E4"/>
    <w:rsid w:val="006B31B7"/>
    <w:rsid w:val="006C42AF"/>
    <w:rsid w:val="00711D8E"/>
    <w:rsid w:val="00712672"/>
    <w:rsid w:val="00723A3F"/>
    <w:rsid w:val="0073038D"/>
    <w:rsid w:val="00734E3F"/>
    <w:rsid w:val="00736985"/>
    <w:rsid w:val="00764FE1"/>
    <w:rsid w:val="00786100"/>
    <w:rsid w:val="007A610D"/>
    <w:rsid w:val="007B6200"/>
    <w:rsid w:val="007B6F69"/>
    <w:rsid w:val="007B6FA4"/>
    <w:rsid w:val="007F091F"/>
    <w:rsid w:val="00801B9F"/>
    <w:rsid w:val="00807CEE"/>
    <w:rsid w:val="00825DA9"/>
    <w:rsid w:val="00894A5F"/>
    <w:rsid w:val="008A730F"/>
    <w:rsid w:val="008C18A4"/>
    <w:rsid w:val="008C2F1C"/>
    <w:rsid w:val="008F0F3A"/>
    <w:rsid w:val="00934562"/>
    <w:rsid w:val="009545B5"/>
    <w:rsid w:val="00961EA3"/>
    <w:rsid w:val="009A4B7C"/>
    <w:rsid w:val="009B4D3B"/>
    <w:rsid w:val="009D7407"/>
    <w:rsid w:val="009E0866"/>
    <w:rsid w:val="009E2045"/>
    <w:rsid w:val="009E4258"/>
    <w:rsid w:val="009F668E"/>
    <w:rsid w:val="00A103A7"/>
    <w:rsid w:val="00A232C0"/>
    <w:rsid w:val="00A24A62"/>
    <w:rsid w:val="00A31C9F"/>
    <w:rsid w:val="00A347E3"/>
    <w:rsid w:val="00A55104"/>
    <w:rsid w:val="00A67E17"/>
    <w:rsid w:val="00A749C1"/>
    <w:rsid w:val="00A95ADC"/>
    <w:rsid w:val="00AB5602"/>
    <w:rsid w:val="00AC164A"/>
    <w:rsid w:val="00AF1058"/>
    <w:rsid w:val="00AF2050"/>
    <w:rsid w:val="00B13E92"/>
    <w:rsid w:val="00B66B14"/>
    <w:rsid w:val="00B742C0"/>
    <w:rsid w:val="00B93FA8"/>
    <w:rsid w:val="00B96DCB"/>
    <w:rsid w:val="00BB26C5"/>
    <w:rsid w:val="00BC3098"/>
    <w:rsid w:val="00BE2A4A"/>
    <w:rsid w:val="00BF4DE6"/>
    <w:rsid w:val="00BF55DE"/>
    <w:rsid w:val="00C42CDE"/>
    <w:rsid w:val="00C56342"/>
    <w:rsid w:val="00C612B1"/>
    <w:rsid w:val="00CA37B1"/>
    <w:rsid w:val="00CB1959"/>
    <w:rsid w:val="00CC0EFF"/>
    <w:rsid w:val="00CD1F20"/>
    <w:rsid w:val="00CD5CE5"/>
    <w:rsid w:val="00D0296C"/>
    <w:rsid w:val="00D23B88"/>
    <w:rsid w:val="00D34C91"/>
    <w:rsid w:val="00D806AD"/>
    <w:rsid w:val="00D80DD4"/>
    <w:rsid w:val="00D93AC4"/>
    <w:rsid w:val="00D948FE"/>
    <w:rsid w:val="00DB3B28"/>
    <w:rsid w:val="00DB62EE"/>
    <w:rsid w:val="00DC23D7"/>
    <w:rsid w:val="00DD43A6"/>
    <w:rsid w:val="00E302E6"/>
    <w:rsid w:val="00E3059B"/>
    <w:rsid w:val="00E32ADD"/>
    <w:rsid w:val="00E357B7"/>
    <w:rsid w:val="00E45278"/>
    <w:rsid w:val="00E53800"/>
    <w:rsid w:val="00E6081F"/>
    <w:rsid w:val="00E67F4B"/>
    <w:rsid w:val="00E74690"/>
    <w:rsid w:val="00EA04B2"/>
    <w:rsid w:val="00EA20F3"/>
    <w:rsid w:val="00EA6BA8"/>
    <w:rsid w:val="00EC15AE"/>
    <w:rsid w:val="00ED2515"/>
    <w:rsid w:val="00ED3884"/>
    <w:rsid w:val="00ED43D1"/>
    <w:rsid w:val="00ED4D4F"/>
    <w:rsid w:val="00EE4EE1"/>
    <w:rsid w:val="00EF4574"/>
    <w:rsid w:val="00F05AE5"/>
    <w:rsid w:val="00F1519E"/>
    <w:rsid w:val="00F2684E"/>
    <w:rsid w:val="00F46E7E"/>
    <w:rsid w:val="00F62C7E"/>
    <w:rsid w:val="00F729EF"/>
    <w:rsid w:val="00F77CAE"/>
    <w:rsid w:val="00F96BB9"/>
    <w:rsid w:val="00FB2277"/>
    <w:rsid w:val="00FC6D93"/>
    <w:rsid w:val="00FD0DD3"/>
    <w:rsid w:val="00FE6B51"/>
    <w:rsid w:val="00FE6D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F0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3F"/>
    <w:pPr>
      <w:suppressAutoHyphens/>
      <w:spacing w:after="0" w:line="240" w:lineRule="auto"/>
      <w:jc w:val="both"/>
    </w:pPr>
    <w:rPr>
      <w:color w:val="850F6D"/>
      <w:sz w:val="20"/>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customStyle="1" w:styleId="Default">
    <w:name w:val="Default"/>
    <w:rsid w:val="009E2045"/>
    <w:pPr>
      <w:autoSpaceDE w:val="0"/>
      <w:autoSpaceDN w:val="0"/>
      <w:adjustRightInd w:val="0"/>
      <w:spacing w:after="0" w:line="240" w:lineRule="auto"/>
    </w:pPr>
    <w:rPr>
      <w:rFonts w:ascii="Arial" w:hAnsi="Arial" w:cs="Arial"/>
      <w:color w:val="000000"/>
      <w:sz w:val="24"/>
      <w:szCs w:val="24"/>
      <w:lang w:val="en-US"/>
    </w:rPr>
  </w:style>
  <w:style w:type="paragraph" w:customStyle="1" w:styleId="1">
    <w:name w:val="1"/>
    <w:basedOn w:val="Normal"/>
    <w:uiPriority w:val="1"/>
    <w:qFormat/>
    <w:rsid w:val="00F05AE5"/>
    <w:pPr>
      <w:widowControl w:val="0"/>
      <w:suppressAutoHyphens w:val="0"/>
      <w:autoSpaceDE w:val="0"/>
      <w:autoSpaceDN w:val="0"/>
      <w:bidi/>
      <w:jc w:val="right"/>
    </w:pPr>
    <w:rPr>
      <w:rFonts w:ascii="Georgia" w:hAnsi="Georgia" w:cs="Georgia"/>
      <w:color w:val="4F0577"/>
      <w:sz w:val="56"/>
      <w:szCs w:val="56"/>
      <w:lang w:val="en-US"/>
    </w:rPr>
  </w:style>
  <w:style w:type="paragraph" w:styleId="Subtitle">
    <w:name w:val="Subtitle"/>
    <w:basedOn w:val="Normal"/>
    <w:next w:val="Normal"/>
    <w:link w:val="SubtitleChar"/>
    <w:uiPriority w:val="11"/>
    <w:qFormat/>
    <w:rsid w:val="009E2045"/>
    <w:pPr>
      <w:keepNext/>
      <w:keepLines/>
      <w:numPr>
        <w:ilvl w:val="1"/>
      </w:numPr>
      <w:spacing w:before="120" w:after="1000" w:line="360" w:lineRule="exact"/>
      <w:contextualSpacing/>
      <w:outlineLvl w:val="0"/>
    </w:pPr>
    <w:rPr>
      <w:rFonts w:asciiTheme="majorHAnsi" w:eastAsiaTheme="majorEastAsia" w:hAnsiTheme="majorHAnsi" w:cstheme="majorBidi"/>
      <w:b/>
      <w:bCs/>
      <w:iCs/>
      <w:color w:val="5E6167" w:themeColor="accent2"/>
      <w:kern w:val="28"/>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2">
    <w:name w:val="Bullet 2"/>
    <w:basedOn w:val="Normal"/>
    <w:qFormat/>
    <w:rsid w:val="009E2045"/>
    <w:pPr>
      <w:numPr>
        <w:ilvl w:val="1"/>
        <w:numId w:val="1"/>
      </w:numPr>
      <w:spacing w:before="120"/>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pPr>
  </w:style>
  <w:style w:type="paragraph" w:styleId="TOC4">
    <w:name w:val="toc 4"/>
    <w:basedOn w:val="Normal"/>
    <w:next w:val="Normal"/>
    <w:autoRedefine/>
    <w:uiPriority w:val="39"/>
    <w:unhideWhenUsed/>
    <w:rsid w:val="0035119D"/>
    <w:pPr>
      <w:suppressAutoHyphens w:val="0"/>
      <w:spacing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p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rPr>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1"/>
    <w:qFormat/>
    <w:rsid w:val="00010EB8"/>
    <w:pPr>
      <w:ind w:left="720"/>
      <w:contextualSpacing/>
    </w:pPr>
  </w:style>
  <w:style w:type="paragraph" w:customStyle="1" w:styleId="2">
    <w:name w:val="2"/>
    <w:basedOn w:val="Normal"/>
    <w:qFormat/>
    <w:rsid w:val="00A232C0"/>
    <w:pPr>
      <w:spacing w:before="840" w:after="80" w:line="280" w:lineRule="exact"/>
    </w:pPr>
    <w:rPr>
      <w:color w:val="auto"/>
      <w:sz w:val="24"/>
      <w:szCs w:val="24"/>
    </w:rPr>
  </w:style>
  <w:style w:type="paragraph" w:customStyle="1" w:styleId="3">
    <w:name w:val="3"/>
    <w:basedOn w:val="Heading1"/>
    <w:qFormat/>
    <w:rsid w:val="00AB5602"/>
    <w:pPr>
      <w:tabs>
        <w:tab w:val="right" w:pos="6690"/>
      </w:tabs>
      <w:spacing w:before="240"/>
    </w:pPr>
  </w:style>
  <w:style w:type="paragraph" w:customStyle="1" w:styleId="b">
    <w:name w:val="b"/>
    <w:basedOn w:val="ListParagraph"/>
    <w:uiPriority w:val="1"/>
    <w:qFormat/>
    <w:rsid w:val="00B742C0"/>
    <w:pPr>
      <w:widowControl w:val="0"/>
      <w:tabs>
        <w:tab w:val="left" w:pos="1074"/>
        <w:tab w:val="left" w:pos="1075"/>
      </w:tabs>
      <w:suppressAutoHyphens w:val="0"/>
      <w:autoSpaceDE w:val="0"/>
      <w:autoSpaceDN w:val="0"/>
      <w:bidi/>
      <w:spacing w:before="178"/>
      <w:ind w:left="1075" w:hanging="360"/>
      <w:contextualSpacing w:val="0"/>
      <w:jc w:val="left"/>
    </w:pPr>
    <w:rPr>
      <w:rFonts w:ascii="Arial" w:eastAsia="Arial" w:hAnsi="Arial" w:cs="Arial"/>
      <w:color w:val="auto"/>
      <w:sz w:val="22"/>
      <w:lang w:eastAsia="en-AU" w:bidi="ar-EG"/>
    </w:rPr>
  </w:style>
  <w:style w:type="paragraph" w:styleId="BodyText">
    <w:name w:val="Body Text"/>
    <w:basedOn w:val="Normal"/>
    <w:link w:val="BodyTextChar"/>
    <w:uiPriority w:val="1"/>
    <w:qFormat/>
    <w:rsid w:val="00437D44"/>
    <w:pPr>
      <w:widowControl w:val="0"/>
      <w:suppressAutoHyphens w:val="0"/>
      <w:autoSpaceDE w:val="0"/>
      <w:autoSpaceDN w:val="0"/>
      <w:spacing w:before="4"/>
      <w:ind w:left="431"/>
      <w:jc w:val="left"/>
    </w:pPr>
    <w:rPr>
      <w:rFonts w:ascii="Arial" w:eastAsia="Arial" w:hAnsi="Arial" w:cs="Arial"/>
      <w:color w:val="auto"/>
      <w:sz w:val="22"/>
      <w:lang w:eastAsia="en-AU" w:bidi="en-AU"/>
    </w:rPr>
  </w:style>
  <w:style w:type="character" w:customStyle="1" w:styleId="BodyTextChar">
    <w:name w:val="Body Text Char"/>
    <w:basedOn w:val="DefaultParagraphFont"/>
    <w:link w:val="BodyText"/>
    <w:uiPriority w:val="1"/>
    <w:rsid w:val="00437D44"/>
    <w:rPr>
      <w:rFonts w:ascii="Arial" w:eastAsia="Arial" w:hAnsi="Arial" w:cs="Arial"/>
      <w:lang w:eastAsia="en-AU" w:bidi="en-AU"/>
    </w:rPr>
  </w:style>
  <w:style w:type="paragraph" w:customStyle="1" w:styleId="11">
    <w:name w:val="11"/>
    <w:basedOn w:val="Heading1"/>
    <w:uiPriority w:val="1"/>
    <w:qFormat/>
    <w:rsid w:val="00437D44"/>
    <w:pPr>
      <w:keepNext w:val="0"/>
      <w:keepLines w:val="0"/>
      <w:widowControl w:val="0"/>
      <w:suppressAutoHyphens w:val="0"/>
      <w:autoSpaceDE w:val="0"/>
      <w:autoSpaceDN w:val="0"/>
      <w:spacing w:before="236" w:after="0" w:line="240" w:lineRule="auto"/>
      <w:ind w:left="432"/>
      <w:contextualSpacing w:val="0"/>
      <w:jc w:val="left"/>
    </w:pPr>
    <w:rPr>
      <w:rFonts w:ascii="Georgia" w:eastAsia="Arial" w:hAnsi="Arial" w:cs="Arial"/>
      <w:b w:val="0"/>
      <w:bCs w:val="0"/>
      <w:color w:val="500778"/>
      <w:sz w:val="56"/>
      <w:szCs w:val="22"/>
      <w:lang w:eastAsia="en-AU" w:bidi="en-AU"/>
    </w:rPr>
  </w:style>
  <w:style w:type="paragraph" w:customStyle="1" w:styleId="22">
    <w:name w:val="22"/>
    <w:basedOn w:val="Heading1"/>
    <w:uiPriority w:val="1"/>
    <w:qFormat/>
    <w:rsid w:val="009E4258"/>
    <w:pPr>
      <w:keepNext w:val="0"/>
      <w:keepLines w:val="0"/>
      <w:widowControl w:val="0"/>
      <w:suppressAutoHyphens w:val="0"/>
      <w:autoSpaceDE w:val="0"/>
      <w:autoSpaceDN w:val="0"/>
      <w:spacing w:before="182" w:after="0" w:line="240" w:lineRule="auto"/>
      <w:ind w:left="431"/>
      <w:contextualSpacing w:val="0"/>
      <w:jc w:val="left"/>
    </w:pPr>
    <w:rPr>
      <w:rFonts w:ascii="Georgia" w:eastAsia="Georgia" w:hAnsi="Georgia" w:cs="Georgia"/>
      <w:b w:val="0"/>
      <w:bCs w:val="0"/>
      <w:color w:val="auto"/>
      <w:spacing w:val="1"/>
      <w:szCs w:val="32"/>
      <w:lang w:val="hr-HR" w:eastAsia="en-AU" w:bidi="en-AU"/>
    </w:rPr>
  </w:style>
  <w:style w:type="paragraph" w:customStyle="1" w:styleId="pp">
    <w:name w:val="pp"/>
    <w:basedOn w:val="Heading1"/>
    <w:uiPriority w:val="1"/>
    <w:qFormat/>
    <w:rsid w:val="00437D44"/>
    <w:pPr>
      <w:keepNext w:val="0"/>
      <w:keepLines w:val="0"/>
      <w:widowControl w:val="0"/>
      <w:suppressAutoHyphens w:val="0"/>
      <w:autoSpaceDE w:val="0"/>
      <w:autoSpaceDN w:val="0"/>
      <w:spacing w:before="182" w:after="0" w:line="240" w:lineRule="auto"/>
      <w:ind w:left="431"/>
      <w:contextualSpacing w:val="0"/>
      <w:jc w:val="left"/>
    </w:pPr>
    <w:rPr>
      <w:rFonts w:ascii="Arial" w:eastAsia="Arial" w:hAnsi="Arial" w:cs="Arial"/>
      <w:b w:val="0"/>
      <w:bCs w:val="0"/>
      <w:color w:val="auto"/>
      <w:sz w:val="22"/>
      <w:szCs w:val="22"/>
      <w:lang w:val="hr-HR" w:eastAsia="en-AU" w:bidi="en-AU"/>
    </w:rPr>
  </w:style>
  <w:style w:type="paragraph" w:customStyle="1" w:styleId="33">
    <w:name w:val="33"/>
    <w:basedOn w:val="BodyText"/>
    <w:uiPriority w:val="1"/>
    <w:qFormat/>
    <w:rsid w:val="00437D44"/>
    <w:pPr>
      <w:spacing w:before="182"/>
      <w:ind w:right="765"/>
    </w:pPr>
    <w:rPr>
      <w:rFonts w:ascii="Georgia" w:eastAsia="Georgia" w:hAnsi="Georgia" w:cs="Georgia"/>
      <w:color w:val="500778"/>
      <w:sz w:val="32"/>
      <w:szCs w:val="32"/>
      <w:lang w:val="hr-HR"/>
    </w:rPr>
  </w:style>
  <w:style w:type="paragraph" w:customStyle="1" w:styleId="bb">
    <w:name w:val="bb"/>
    <w:basedOn w:val="BodyText"/>
    <w:uiPriority w:val="1"/>
    <w:qFormat/>
    <w:rsid w:val="00437D44"/>
    <w:pPr>
      <w:numPr>
        <w:numId w:val="11"/>
      </w:numPr>
      <w:ind w:left="993"/>
    </w:pPr>
    <w:rPr>
      <w:lang w:val="hr-HR"/>
    </w:rPr>
  </w:style>
  <w:style w:type="paragraph" w:customStyle="1" w:styleId="hh">
    <w:name w:val="hh"/>
    <w:basedOn w:val="Normal"/>
    <w:uiPriority w:val="1"/>
    <w:qFormat/>
    <w:rsid w:val="00764FE1"/>
    <w:pPr>
      <w:widowControl w:val="0"/>
      <w:suppressAutoHyphens w:val="0"/>
      <w:spacing w:before="100"/>
      <w:ind w:left="851"/>
      <w:jc w:val="left"/>
    </w:pPr>
    <w:rPr>
      <w:rFonts w:ascii="Georgia" w:eastAsiaTheme="minorEastAsia"/>
      <w:color w:val="500778"/>
      <w:spacing w:val="-5"/>
      <w:sz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A4C9-24F9-4E42-BDFB-0E669F3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Mylene Ladan</cp:lastModifiedBy>
  <cp:revision>61</cp:revision>
  <cp:lastPrinted>2013-10-29T09:49:00Z</cp:lastPrinted>
  <dcterms:created xsi:type="dcterms:W3CDTF">2018-07-06T04:11:00Z</dcterms:created>
  <dcterms:modified xsi:type="dcterms:W3CDTF">2018-07-08T23:45:00Z</dcterms:modified>
</cp:coreProperties>
</file>