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99" w:rsidRPr="007D6AA0" w:rsidRDefault="00496F99" w:rsidP="00496F99">
      <w:pPr>
        <w:pStyle w:val="Default"/>
        <w:rPr>
          <w:color w:val="781E65"/>
          <w:sz w:val="52"/>
          <w:szCs w:val="52"/>
        </w:rPr>
      </w:pPr>
      <w:r w:rsidRPr="007D6AA0">
        <w:rPr>
          <w:b/>
          <w:bCs/>
          <w:color w:val="781E65"/>
          <w:sz w:val="52"/>
          <w:szCs w:val="52"/>
        </w:rPr>
        <w:t xml:space="preserve">ΠΛΗΡΟΦΟΡΙΑΚΟ ΦΥΛΑΔΙΟ </w:t>
      </w:r>
    </w:p>
    <w:p w:rsidR="00496F99" w:rsidRPr="007D6AA0" w:rsidRDefault="00496F99" w:rsidP="00496F99">
      <w:pPr>
        <w:pStyle w:val="Default"/>
        <w:rPr>
          <w:b/>
          <w:bCs/>
          <w:color w:val="781E65"/>
          <w:sz w:val="52"/>
          <w:szCs w:val="52"/>
        </w:rPr>
      </w:pPr>
      <w:r w:rsidRPr="007D6AA0">
        <w:rPr>
          <w:b/>
          <w:bCs/>
          <w:color w:val="781E65"/>
          <w:sz w:val="52"/>
          <w:szCs w:val="52"/>
        </w:rPr>
        <w:t xml:space="preserve">ΛΙΣΤΑ ΕΛΕΓΧΟΥ ΠΡΟΣΒΑΣΙΜΟΤΗΤΑΣ ΓΙΑ ΕΡΓΟΔΟΤΕΣ </w:t>
      </w:r>
    </w:p>
    <w:p w:rsidR="00496F99" w:rsidRPr="007D6AA0" w:rsidRDefault="00496F99" w:rsidP="00496F99">
      <w:pPr>
        <w:pStyle w:val="Default"/>
        <w:rPr>
          <w:color w:val="781E65"/>
          <w:sz w:val="22"/>
          <w:szCs w:val="22"/>
        </w:rPr>
      </w:pP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Χρησιμοποιήστε αυτή τη λίστα ελέγχου για ιδέες πώς να βελτιώσετε την ευελιξία και προσβασιμότητα του εργασιακού χώρου της επιχείρησής σας. </w:t>
      </w: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Ως αρχή, μπορείτε να εξετάσετε εάν θέλετε να εφαρμόσετε κάποιες από τις παρακάτω πολιτικές ή τα προγράμματα: </w:t>
      </w:r>
    </w:p>
    <w:p w:rsidR="00496F99" w:rsidRPr="007D6AA0" w:rsidRDefault="00496F99" w:rsidP="00496F99">
      <w:pPr>
        <w:pStyle w:val="Default"/>
        <w:rPr>
          <w:color w:val="781E65"/>
          <w:sz w:val="22"/>
          <w:szCs w:val="22"/>
        </w:rPr>
      </w:pP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Ίσες ευκαιρίες απασχόλησης και πρόγραμμα ποικιλομορφίας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Κατάλληλη προσαρμογή / ευέλικτες εργασιακές ρυθμίσεις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Πρόγραμμα δράσης προσβασιμότητας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Ποικιλομορφία και γνωστοποίηση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Πολιτική επιστροφής στην εργασία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Προγράμματα κατάρτισης για την ευαισθητοποίηση αναπηρίας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Ανώτεροι πρωταθλητές αναπηρίας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Καθοδήγηση Αναπηρίας </w:t>
      </w:r>
    </w:p>
    <w:p w:rsidR="00496F99" w:rsidRPr="007D6AA0" w:rsidRDefault="00496F99" w:rsidP="007D6AA0">
      <w:pPr>
        <w:pStyle w:val="Default"/>
        <w:spacing w:line="360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Δίκτυα εργαζομένων με αναπηρία </w:t>
      </w:r>
    </w:p>
    <w:p w:rsidR="00496F99" w:rsidRPr="007D6AA0" w:rsidRDefault="00496F99" w:rsidP="00496F99">
      <w:pPr>
        <w:pStyle w:val="Default"/>
        <w:rPr>
          <w:color w:val="781E65"/>
          <w:sz w:val="22"/>
          <w:szCs w:val="22"/>
        </w:rPr>
      </w:pP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Μπορείτε επίσης να δείτε αν κάποιες από τις παρακάτω ιδέες μπορούν να βοηθήσουν να κάνετε την επιχείρησή σας πιο προσβάσιμο εργασιακό χώρο και να είστε ο εργοδότης επιλογής για άτομα με αναπηρία: </w:t>
      </w: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Πώς παρέχετε την ανακοίνωση θέσεων εργασίας και την περιγραφή της επιχείρησής σας –     ενθαρρύνοντας άτομα με αναπηρία να κάνουν αίτηση, και παρέχοντας την ανακοίνωση online και σε έντυπα μέσα (π.χ. braille ή μεγάλα γράμματα)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Διευρύνετε την αναζήτηση του οργανισμού σας για υποψήφια άτομα ανακοινώνοντας τις θέσεις σε οργανισμούς για ανάπηρους ή σε παρόχους Υπηρεσιών Απασχόλησης Αναπήρων.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lastRenderedPageBreak/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Προσφέρετε εργασιακή εμπειρία ή προγράμματα πρακτικής άσκησης ή μαθητείας για άτομα με αναπηρία ως έναν τρόπο να αυξήσουν τις γνώσεις και τις δεξιότητές του, και για να έχουν πρόσβαση σε συνεχιζόμενη εργασία.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Αλλάζοντας τη μορφή των συνεντεύξεων που επιτρέπουν εύλογες προσαρμογές - όπως την πρόσβαση στα γραφεία της επιχείρησης, την πρόσληψη υποστηρικτή ή συνηγόρου, ή διερμηνέα Auslan.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Αναθεωρείτε το ύφος, την τακτική και την τεχνική των ερωτήσεων της συνέντευξης καθώς και τα κριτήρια αξιολόγησης για να βεβαιωθείτε ότι δεν αποκλείουν άτομα με αναπηρία.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Καθιερώνετε την πρακτική να συζητάτε κάθε εύλογη προσαρμογή όταν έχει προσφερθεί μια θέση απασχόλησης σε άτομο με αναπηρία.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Παρέχετε εκπαιδευτικό υλικό σε προσβάσιμη μορφή - όπως βίντεο με υπότιτλους, απλό αγγλικό κείμενο, δικά σας συστήματα πληροφορικής τα οποία είναι συμβατά με προγράμματα ανάγνωσης οθόνης και άλλες βοηθητικές τεχνολογίες.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after="40"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Κανονίζετε την αγορά και εγκατάσταση τυχόν τροποποιήσεων στο χώρο εργασίας, καθώς και την αγορά βοηθημάτων και υποστηρικτικής τεχνολογίας.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7D6AA0" w:rsidP="007D6AA0">
      <w:pPr>
        <w:pStyle w:val="Default"/>
        <w:spacing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="00496F99"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="00496F99" w:rsidRPr="007D6AA0">
        <w:rPr>
          <w:color w:val="781E65"/>
          <w:sz w:val="22"/>
          <w:szCs w:val="22"/>
        </w:rPr>
        <w:t xml:space="preserve">Εφαρμόζετε διαδικασία εκκένωσης του κτιρίου σε έκτακτη ανάγκη που καλύπτει τις ανάγκες ατόμων με αναπηρία. </w:t>
      </w:r>
      <w:r w:rsidRPr="007D6AA0">
        <w:rPr>
          <w:color w:val="781E65"/>
          <w:sz w:val="22"/>
          <w:szCs w:val="22"/>
        </w:rPr>
        <w:br/>
      </w:r>
    </w:p>
    <w:p w:rsidR="00496F99" w:rsidRPr="007D6AA0" w:rsidRDefault="00496F99" w:rsidP="007D6AA0">
      <w:pPr>
        <w:pStyle w:val="Default"/>
        <w:spacing w:line="276" w:lineRule="auto"/>
        <w:rPr>
          <w:color w:val="781E65"/>
          <w:sz w:val="22"/>
          <w:szCs w:val="22"/>
        </w:rPr>
      </w:pPr>
      <w:r w:rsidRPr="007D6AA0">
        <w:rPr>
          <w:rFonts w:ascii="Wingdings" w:hAnsi="Wingdings" w:cs="Wingdings"/>
          <w:color w:val="781E65"/>
          <w:sz w:val="22"/>
          <w:szCs w:val="22"/>
        </w:rPr>
        <w:t></w:t>
      </w:r>
      <w:r w:rsidRPr="007D6AA0">
        <w:rPr>
          <w:rFonts w:ascii="Wingdings" w:hAnsi="Wingdings" w:cs="Wingdings"/>
          <w:color w:val="781E65"/>
          <w:sz w:val="22"/>
          <w:szCs w:val="22"/>
        </w:rPr>
        <w:t></w:t>
      </w:r>
      <w:r w:rsidRPr="007D6AA0">
        <w:rPr>
          <w:color w:val="781E65"/>
          <w:sz w:val="22"/>
          <w:szCs w:val="22"/>
        </w:rPr>
        <w:t xml:space="preserve">Βεβαιωθείτε ότι: </w:t>
      </w:r>
    </w:p>
    <w:p w:rsidR="00496F99" w:rsidRPr="007D6AA0" w:rsidRDefault="00496F99" w:rsidP="007D6AA0">
      <w:pPr>
        <w:pStyle w:val="Default"/>
        <w:numPr>
          <w:ilvl w:val="0"/>
          <w:numId w:val="11"/>
        </w:numPr>
        <w:spacing w:after="44" w:line="360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οι περιοχές στάθμευσης αυτοκινήτων, η είσοδος και ο χώρος υποδοχής έχουν εύκολη πρόσβαση και χωρίς κινδύνους για άτομα με αναπηρία </w:t>
      </w:r>
    </w:p>
    <w:p w:rsidR="00496F99" w:rsidRPr="007D6AA0" w:rsidRDefault="00496F99" w:rsidP="007D6AA0">
      <w:pPr>
        <w:pStyle w:val="Default"/>
        <w:numPr>
          <w:ilvl w:val="0"/>
          <w:numId w:val="11"/>
        </w:numPr>
        <w:spacing w:after="44" w:line="360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τα δάπεδα να είναι αντιολισθητικά, σταθερά και ομαλά για άτομα που χρησιμοποιούν αναπηρικό καροτσάκι ή βοηθητικό Π </w:t>
      </w:r>
    </w:p>
    <w:p w:rsidR="00496F99" w:rsidRPr="007D6AA0" w:rsidRDefault="00496F99" w:rsidP="007D6AA0">
      <w:pPr>
        <w:pStyle w:val="Default"/>
        <w:numPr>
          <w:ilvl w:val="0"/>
          <w:numId w:val="11"/>
        </w:numPr>
        <w:spacing w:after="44" w:line="360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οι αίθουσες συνεδριάσεων και οι χώροι ψυχαγωγίας επιτρέπουν αρκετό χώρο στους χρήστες αναπηρικών καροτσακίων χωρίς εμπόδια και περιορισμούς, και </w:t>
      </w:r>
    </w:p>
    <w:p w:rsidR="00496F99" w:rsidRPr="007D6AA0" w:rsidRDefault="00496F99" w:rsidP="007D6AA0">
      <w:pPr>
        <w:pStyle w:val="Default"/>
        <w:numPr>
          <w:ilvl w:val="0"/>
          <w:numId w:val="11"/>
        </w:numPr>
        <w:spacing w:after="240" w:line="360" w:lineRule="auto"/>
        <w:rPr>
          <w:color w:val="781E65"/>
          <w:sz w:val="22"/>
          <w:szCs w:val="22"/>
        </w:rPr>
      </w:pPr>
      <w:r w:rsidRPr="007D6AA0">
        <w:rPr>
          <w:color w:val="781E65"/>
          <w:sz w:val="22"/>
          <w:szCs w:val="22"/>
        </w:rPr>
        <w:t xml:space="preserve">οι πόρτες ανοίγουν εύκολα και ελεύθερα από όλους τους χρήστες – π.χ. δεν είναι βαριές ή δύσκολες στο άνοιγμα και τα χερούλια τους είναι σε εύκολο για όλους ύψος. </w:t>
      </w:r>
      <w:r w:rsidR="007D6AA0">
        <w:rPr>
          <w:color w:val="781E65"/>
          <w:sz w:val="22"/>
          <w:szCs w:val="22"/>
        </w:rPr>
        <w:br/>
      </w:r>
    </w:p>
    <w:p w:rsidR="003959FC" w:rsidRPr="007D6AA0" w:rsidRDefault="00496F99" w:rsidP="007D6AA0">
      <w:pPr>
        <w:spacing w:line="276" w:lineRule="auto"/>
        <w:rPr>
          <w:color w:val="781E65"/>
          <w:sz w:val="22"/>
        </w:rPr>
      </w:pPr>
      <w:r w:rsidRPr="007D6AA0">
        <w:rPr>
          <w:color w:val="781E65"/>
          <w:sz w:val="22"/>
        </w:rPr>
        <w:t>Το JobAccess μπορεί να βοηθήσει την επιχείρησή σας να βελτιώσει την ευελιξία και προσβασιμότητα του χώρου εργασίας σας. Για περισσότερες πληροφορίες επισκεφθείτε το JobAccess στο www.jobaccess.gov.au ή καλέστε Σύμβουλο του JobAccess στο 1800 464 800 - ισχύουν χρεώσεις για κλήσεις από κινητά.</w:t>
      </w:r>
    </w:p>
    <w:p w:rsidR="008A730F" w:rsidRPr="007D6AA0" w:rsidRDefault="008A730F" w:rsidP="003959FC">
      <w:pPr>
        <w:tabs>
          <w:tab w:val="left" w:pos="2351"/>
        </w:tabs>
        <w:rPr>
          <w:color w:val="781E65"/>
          <w:sz w:val="22"/>
        </w:rPr>
      </w:pPr>
      <w:bookmarkStart w:id="0" w:name="_GoBack"/>
      <w:bookmarkEnd w:id="0"/>
    </w:p>
    <w:sectPr w:rsidR="008A730F" w:rsidRPr="007D6AA0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A5" w:rsidRDefault="006713A5" w:rsidP="00EF4574">
      <w:pPr>
        <w:spacing w:before="0" w:after="0" w:line="240" w:lineRule="auto"/>
      </w:pPr>
      <w:r>
        <w:separator/>
      </w:r>
    </w:p>
  </w:endnote>
  <w:endnote w:type="continuationSeparator" w:id="0">
    <w:p w:rsidR="006713A5" w:rsidRDefault="006713A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7D6AA0" w:rsidRDefault="00E562F3" w:rsidP="00E562F3">
    <w:pPr>
      <w:spacing w:before="360"/>
      <w:ind w:left="84"/>
      <w:rPr>
        <w:rStyle w:val="Emphasis"/>
        <w:color w:val="781E65"/>
      </w:rPr>
    </w:pPr>
    <w:r w:rsidRPr="007D6AA0">
      <w:rPr>
        <w:rStyle w:val="Emphasis"/>
        <w:color w:val="781E65"/>
      </w:rPr>
      <w:t xml:space="preserve">Accessibility checklist for employers </w:t>
    </w:r>
    <w:r w:rsidR="00793F83" w:rsidRPr="007D6AA0">
      <w:rPr>
        <w:rStyle w:val="Emphasis"/>
        <w:color w:val="781E65"/>
      </w:rPr>
      <w:t xml:space="preserve">V.1.0 </w:t>
    </w:r>
    <w:r w:rsidR="00793F83" w:rsidRPr="007D6AA0">
      <w:rPr>
        <w:rStyle w:val="Emphasis"/>
        <w:b/>
        <w:i w:val="0"/>
        <w:color w:val="781E65"/>
      </w:rPr>
      <w:t xml:space="preserve">                                             1892.06.16H - GREEK</w:t>
    </w:r>
  </w:p>
  <w:p w:rsidR="00B96DCB" w:rsidRPr="007D6AA0" w:rsidRDefault="006713A5" w:rsidP="007D6AA0">
    <w:pPr>
      <w:pStyle w:val="Footer"/>
      <w:rPr>
        <w:color w:val="781E65"/>
      </w:rPr>
    </w:pPr>
    <w:r w:rsidRPr="007D6AA0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7D6AA0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25CAC">
      <w:rPr>
        <w:sz w:val="28"/>
        <w:szCs w:val="28"/>
      </w:rPr>
      <w:t>.</w:t>
    </w:r>
  </w:p>
  <w:p w:rsidR="003959FC" w:rsidRPr="007D6AA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D6AA0">
      <w:rPr>
        <w:color w:val="781E65"/>
      </w:rPr>
      <w:t>1800 464 800</w:t>
    </w:r>
    <w:r w:rsidRPr="007D6AA0">
      <w:rPr>
        <w:color w:val="781E65"/>
      </w:rPr>
      <w:tab/>
    </w:r>
    <w:r w:rsidRPr="007D6AA0">
      <w:rPr>
        <w:color w:val="781E65"/>
      </w:rPr>
      <w:tab/>
      <w:t>www.jobaccess.gov.au</w:t>
    </w:r>
  </w:p>
  <w:p w:rsidR="003959FC" w:rsidRPr="007D6AA0" w:rsidRDefault="00E562F3" w:rsidP="00D93AC4">
    <w:pPr>
      <w:spacing w:before="360"/>
      <w:ind w:left="84"/>
      <w:rPr>
        <w:rStyle w:val="Emphasis"/>
        <w:b/>
        <w:color w:val="781E65"/>
      </w:rPr>
    </w:pPr>
    <w:r w:rsidRPr="007D6AA0">
      <w:rPr>
        <w:rStyle w:val="Emphasis"/>
        <w:color w:val="781E65"/>
      </w:rPr>
      <w:t xml:space="preserve">Accessibility checklist for employers </w:t>
    </w:r>
    <w:r w:rsidR="00793F83" w:rsidRPr="007D6AA0">
      <w:rPr>
        <w:rStyle w:val="Emphasis"/>
        <w:color w:val="781E65"/>
      </w:rPr>
      <w:t xml:space="preserve">V.1.0                                              </w:t>
    </w:r>
    <w:r w:rsidRPr="007D6AA0">
      <w:rPr>
        <w:rStyle w:val="Emphasis"/>
        <w:b/>
        <w:i w:val="0"/>
        <w:color w:val="781E65"/>
      </w:rPr>
      <w:t>1892.06.16H</w:t>
    </w:r>
    <w:r w:rsidR="00793F83" w:rsidRPr="007D6AA0">
      <w:rPr>
        <w:rStyle w:val="Emphasis"/>
        <w:b/>
        <w:i w:val="0"/>
        <w:color w:val="781E65"/>
      </w:rPr>
      <w:t xml:space="preserve"> - GREEK</w:t>
    </w:r>
  </w:p>
  <w:p w:rsidR="003959FC" w:rsidRPr="007D6AA0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A5" w:rsidRDefault="006713A5" w:rsidP="00EF4574">
      <w:pPr>
        <w:spacing w:before="0" w:after="0" w:line="240" w:lineRule="auto"/>
      </w:pPr>
      <w:r>
        <w:separator/>
      </w:r>
    </w:p>
  </w:footnote>
  <w:footnote w:type="continuationSeparator" w:id="0">
    <w:p w:rsidR="006713A5" w:rsidRDefault="006713A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3A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714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65AD"/>
    <w:rsid w:val="003E404C"/>
    <w:rsid w:val="00423F31"/>
    <w:rsid w:val="0042695C"/>
    <w:rsid w:val="00431899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713A5"/>
    <w:rsid w:val="0068036A"/>
    <w:rsid w:val="00682167"/>
    <w:rsid w:val="006B22E4"/>
    <w:rsid w:val="006C42AF"/>
    <w:rsid w:val="00711D8E"/>
    <w:rsid w:val="00712672"/>
    <w:rsid w:val="00734E3F"/>
    <w:rsid w:val="00736985"/>
    <w:rsid w:val="00793F83"/>
    <w:rsid w:val="007B6200"/>
    <w:rsid w:val="007B6F69"/>
    <w:rsid w:val="007B6FA4"/>
    <w:rsid w:val="007D6AA0"/>
    <w:rsid w:val="00801B9F"/>
    <w:rsid w:val="00846A6F"/>
    <w:rsid w:val="00894A5F"/>
    <w:rsid w:val="008A730F"/>
    <w:rsid w:val="009545B5"/>
    <w:rsid w:val="009A4B7C"/>
    <w:rsid w:val="009B4D3B"/>
    <w:rsid w:val="009D7407"/>
    <w:rsid w:val="009E0866"/>
    <w:rsid w:val="009F0B2F"/>
    <w:rsid w:val="00A24A62"/>
    <w:rsid w:val="00A31C9F"/>
    <w:rsid w:val="00A55104"/>
    <w:rsid w:val="00AC164A"/>
    <w:rsid w:val="00AF1058"/>
    <w:rsid w:val="00AF2050"/>
    <w:rsid w:val="00B44C46"/>
    <w:rsid w:val="00B50F9C"/>
    <w:rsid w:val="00B66B14"/>
    <w:rsid w:val="00B96DCB"/>
    <w:rsid w:val="00BB26C5"/>
    <w:rsid w:val="00BC3098"/>
    <w:rsid w:val="00BF4DE6"/>
    <w:rsid w:val="00C15A55"/>
    <w:rsid w:val="00C3100C"/>
    <w:rsid w:val="00C42CDE"/>
    <w:rsid w:val="00CA37B1"/>
    <w:rsid w:val="00CB1959"/>
    <w:rsid w:val="00CD5CE5"/>
    <w:rsid w:val="00CF62FD"/>
    <w:rsid w:val="00D0296C"/>
    <w:rsid w:val="00D83067"/>
    <w:rsid w:val="00D93AC4"/>
    <w:rsid w:val="00D948FE"/>
    <w:rsid w:val="00DB62EE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5CAC"/>
    <w:rsid w:val="00F262B9"/>
    <w:rsid w:val="00F2684E"/>
    <w:rsid w:val="00F307B2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41CD2B4-80D7-48EF-B909-F223914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5C49-04C6-4BEE-822B-AFDBF16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2013-10-29T09:49:00Z</cp:lastPrinted>
  <dcterms:created xsi:type="dcterms:W3CDTF">2016-07-16T01:02:00Z</dcterms:created>
  <dcterms:modified xsi:type="dcterms:W3CDTF">2016-07-20T23:25:00Z</dcterms:modified>
</cp:coreProperties>
</file>