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6CA" w:rsidRPr="001A74C2" w:rsidRDefault="00AD040F" w:rsidP="007B76CA">
      <w:pPr>
        <w:suppressAutoHyphens w:val="0"/>
        <w:spacing w:before="0" w:after="0" w:line="276" w:lineRule="auto"/>
        <w:rPr>
          <w:rFonts w:ascii="Arial" w:eastAsia="Calibri" w:hAnsi="Arial" w:cs="Arial"/>
          <w:b/>
          <w:color w:val="781E65"/>
          <w:sz w:val="44"/>
          <w:szCs w:val="44"/>
          <w:lang w:val="fr-FR"/>
        </w:rPr>
      </w:pPr>
      <w:r>
        <w:rPr>
          <w:rFonts w:ascii="Arial" w:eastAsia="Calibri" w:hAnsi="Arial" w:cs="Arial"/>
          <w:b/>
          <w:color w:val="781E65"/>
          <w:sz w:val="44"/>
          <w:szCs w:val="44"/>
          <w:lang w:val="fr-FR"/>
        </w:rPr>
        <w:t>NOTE D’INFORMATION</w:t>
      </w:r>
    </w:p>
    <w:p w:rsidR="007B76CA" w:rsidRPr="001A74C2" w:rsidRDefault="007B76CA" w:rsidP="007B76CA">
      <w:pPr>
        <w:suppressAutoHyphens w:val="0"/>
        <w:spacing w:before="0" w:after="200" w:line="276" w:lineRule="auto"/>
        <w:rPr>
          <w:rFonts w:ascii="Arial Bold" w:eastAsia="Calibri" w:hAnsi="Arial Bold" w:cs="Arial"/>
          <w:b/>
          <w:caps/>
          <w:color w:val="781E65"/>
          <w:sz w:val="44"/>
          <w:szCs w:val="44"/>
          <w:lang w:val="fr-FR"/>
        </w:rPr>
      </w:pPr>
      <w:r w:rsidRPr="001A74C2">
        <w:rPr>
          <w:rFonts w:ascii="Arial Bold" w:eastAsia="Calibri" w:hAnsi="Arial Bold" w:cs="Arial"/>
          <w:b/>
          <w:caps/>
          <w:color w:val="781E65"/>
          <w:sz w:val="44"/>
          <w:szCs w:val="44"/>
          <w:lang w:val="fr-FR"/>
        </w:rPr>
        <w:t>Financement disponible pour les employeurs</w:t>
      </w:r>
    </w:p>
    <w:p w:rsidR="007B76CA" w:rsidRPr="007B76CA" w:rsidRDefault="007B76CA" w:rsidP="007B76CA">
      <w:pPr>
        <w:suppressAutoHyphens w:val="0"/>
        <w:spacing w:before="0" w:after="200" w:line="276" w:lineRule="auto"/>
        <w:rPr>
          <w:rFonts w:ascii="Century Gothic" w:eastAsia="Calibri" w:hAnsi="Century Gothic" w:cs="Arial"/>
          <w:color w:val="781E65"/>
          <w:sz w:val="20"/>
          <w:lang w:val="fr-FR"/>
        </w:rPr>
      </w:pPr>
      <w:r w:rsidRPr="007B76CA">
        <w:rPr>
          <w:rFonts w:ascii="Century Gothic" w:eastAsia="Calibri" w:hAnsi="Century Gothic" w:cs="Arial"/>
          <w:i/>
          <w:color w:val="781E65"/>
          <w:sz w:val="20"/>
          <w:lang w:val="fr-FR"/>
        </w:rPr>
        <w:t>L’</w:t>
      </w:r>
      <w:proofErr w:type="spellStart"/>
      <w:r w:rsidRPr="007B76CA">
        <w:rPr>
          <w:rFonts w:ascii="Century Gothic" w:eastAsia="Calibri" w:hAnsi="Century Gothic" w:cs="Arial"/>
          <w:i/>
          <w:color w:val="781E65"/>
          <w:sz w:val="20"/>
          <w:lang w:val="fr-FR"/>
        </w:rPr>
        <w:t>Employment</w:t>
      </w:r>
      <w:proofErr w:type="spellEnd"/>
      <w:r w:rsidRPr="007B76CA">
        <w:rPr>
          <w:rFonts w:ascii="Century Gothic" w:eastAsia="Calibri" w:hAnsi="Century Gothic" w:cs="Arial"/>
          <w:i/>
          <w:color w:val="781E65"/>
          <w:sz w:val="20"/>
          <w:lang w:val="fr-FR"/>
        </w:rPr>
        <w:t xml:space="preserve"> Assistance </w:t>
      </w:r>
      <w:proofErr w:type="spellStart"/>
      <w:r w:rsidRPr="007B76CA">
        <w:rPr>
          <w:rFonts w:ascii="Century Gothic" w:eastAsia="Calibri" w:hAnsi="Century Gothic" w:cs="Arial"/>
          <w:i/>
          <w:color w:val="781E65"/>
          <w:sz w:val="20"/>
          <w:lang w:val="fr-FR"/>
        </w:rPr>
        <w:t>Fund</w:t>
      </w:r>
      <w:proofErr w:type="spellEnd"/>
      <w:r w:rsidRPr="007B76CA">
        <w:rPr>
          <w:rFonts w:ascii="Century Gothic" w:eastAsia="Calibri" w:hAnsi="Century Gothic" w:cs="Arial"/>
          <w:color w:val="781E65"/>
          <w:sz w:val="20"/>
          <w:lang w:val="fr-FR"/>
        </w:rPr>
        <w:t xml:space="preserve"> (EAF, Fond d’assistance à l’emploi) apporte une aide financière aux personnes en situation de handicap, ou à leur employeur, pour financer une gamme de modifications, d’équipements et de services liés à l’emploi.</w:t>
      </w:r>
    </w:p>
    <w:p w:rsidR="007B76CA" w:rsidRPr="007B76CA" w:rsidRDefault="007B76CA" w:rsidP="007B76CA">
      <w:pPr>
        <w:suppressAutoHyphens w:val="0"/>
        <w:spacing w:before="0" w:after="200" w:line="276" w:lineRule="auto"/>
        <w:rPr>
          <w:rFonts w:ascii="Century Gothic" w:eastAsia="Calibri" w:hAnsi="Century Gothic" w:cs="Arial"/>
          <w:color w:val="781E65"/>
          <w:sz w:val="20"/>
          <w:lang w:val="fr-FR"/>
        </w:rPr>
      </w:pPr>
      <w:r w:rsidRPr="007B76CA">
        <w:rPr>
          <w:rFonts w:ascii="Century Gothic" w:eastAsia="Calibri" w:hAnsi="Century Gothic" w:cs="Arial"/>
          <w:color w:val="781E65"/>
          <w:sz w:val="20"/>
          <w:lang w:val="fr-FR"/>
        </w:rPr>
        <w:t>Cette aide est disponible pour aider les personnes en situation de handicap qui sont déjà en poste, de même que celles qui ont besoin d’aide pour trouver du travail et pour s’y préparer.</w:t>
      </w:r>
    </w:p>
    <w:p w:rsidR="007B76CA" w:rsidRPr="007B76CA" w:rsidRDefault="007B76CA" w:rsidP="007B76CA">
      <w:pPr>
        <w:suppressAutoHyphens w:val="0"/>
        <w:spacing w:before="0" w:after="200" w:line="276" w:lineRule="auto"/>
        <w:rPr>
          <w:rFonts w:ascii="Century Gothic" w:eastAsia="Calibri" w:hAnsi="Century Gothic" w:cs="Arial"/>
          <w:color w:val="781E65"/>
          <w:sz w:val="20"/>
          <w:lang w:val="fr-FR"/>
        </w:rPr>
      </w:pPr>
      <w:r w:rsidRPr="007B76CA">
        <w:rPr>
          <w:rFonts w:ascii="Century Gothic" w:eastAsia="Calibri" w:hAnsi="Century Gothic" w:cs="Arial"/>
          <w:color w:val="781E65"/>
          <w:sz w:val="20"/>
          <w:lang w:val="fr-FR"/>
        </w:rPr>
        <w:t>Quelques exemples d’utilisation de l’EAF :</w:t>
      </w:r>
    </w:p>
    <w:p w:rsidR="007B76CA" w:rsidRPr="007B76CA" w:rsidRDefault="007B76CA" w:rsidP="007B76CA">
      <w:pPr>
        <w:numPr>
          <w:ilvl w:val="0"/>
          <w:numId w:val="13"/>
        </w:numPr>
        <w:suppressAutoHyphens w:val="0"/>
        <w:spacing w:before="0" w:after="200" w:line="276" w:lineRule="auto"/>
        <w:contextualSpacing/>
        <w:rPr>
          <w:rFonts w:ascii="Century Gothic" w:eastAsia="Calibri" w:hAnsi="Century Gothic" w:cs="Arial"/>
          <w:color w:val="781E65"/>
          <w:sz w:val="20"/>
          <w:lang w:val="fr-FR"/>
        </w:rPr>
      </w:pPr>
      <w:r w:rsidRPr="007B76CA">
        <w:rPr>
          <w:rFonts w:ascii="Century Gothic" w:eastAsia="Calibri" w:hAnsi="Century Gothic" w:cs="Arial"/>
          <w:color w:val="781E65"/>
          <w:sz w:val="20"/>
          <w:lang w:val="fr-FR"/>
        </w:rPr>
        <w:t>modifications et équipement sur le lieu de travail, comme les technologies d’assistance, les équipements électroniques et de communication ;</w:t>
      </w:r>
    </w:p>
    <w:p w:rsidR="007B76CA" w:rsidRPr="007B76CA" w:rsidRDefault="007B76CA" w:rsidP="007B76CA">
      <w:pPr>
        <w:numPr>
          <w:ilvl w:val="0"/>
          <w:numId w:val="13"/>
        </w:numPr>
        <w:suppressAutoHyphens w:val="0"/>
        <w:spacing w:before="0" w:after="200" w:line="276" w:lineRule="auto"/>
        <w:contextualSpacing/>
        <w:rPr>
          <w:rFonts w:ascii="Century Gothic" w:eastAsia="Calibri" w:hAnsi="Century Gothic" w:cs="Arial"/>
          <w:color w:val="781E65"/>
          <w:sz w:val="20"/>
          <w:lang w:val="fr-FR"/>
        </w:rPr>
      </w:pPr>
      <w:r w:rsidRPr="007B76CA">
        <w:rPr>
          <w:rFonts w:ascii="Century Gothic" w:eastAsia="Calibri" w:hAnsi="Century Gothic" w:cs="Arial"/>
          <w:color w:val="781E65"/>
          <w:sz w:val="20"/>
          <w:lang w:val="fr-FR"/>
        </w:rPr>
        <w:t>appareils utilisés par les technologies de la communication ;</w:t>
      </w:r>
    </w:p>
    <w:p w:rsidR="007B76CA" w:rsidRPr="007B76CA" w:rsidRDefault="007B76CA" w:rsidP="007B76CA">
      <w:pPr>
        <w:numPr>
          <w:ilvl w:val="0"/>
          <w:numId w:val="13"/>
        </w:numPr>
        <w:suppressAutoHyphens w:val="0"/>
        <w:spacing w:before="0" w:after="200" w:line="276" w:lineRule="auto"/>
        <w:contextualSpacing/>
        <w:rPr>
          <w:rFonts w:ascii="Century Gothic" w:eastAsia="Calibri" w:hAnsi="Century Gothic" w:cs="Arial"/>
          <w:color w:val="781E65"/>
          <w:sz w:val="20"/>
          <w:lang w:val="fr-FR"/>
        </w:rPr>
      </w:pPr>
      <w:r w:rsidRPr="007B76CA">
        <w:rPr>
          <w:rFonts w:ascii="Century Gothic" w:eastAsia="Calibri" w:hAnsi="Century Gothic" w:cs="Arial"/>
          <w:color w:val="781E65"/>
          <w:sz w:val="20"/>
          <w:lang w:val="fr-FR"/>
        </w:rPr>
        <w:t xml:space="preserve">services d’interprètes </w:t>
      </w:r>
      <w:proofErr w:type="spellStart"/>
      <w:r w:rsidRPr="007B76CA">
        <w:rPr>
          <w:rFonts w:ascii="Century Gothic" w:eastAsia="Calibri" w:hAnsi="Century Gothic" w:cs="Arial"/>
          <w:color w:val="781E65"/>
          <w:sz w:val="20"/>
          <w:lang w:val="fr-FR"/>
        </w:rPr>
        <w:t>Auslan</w:t>
      </w:r>
      <w:proofErr w:type="spellEnd"/>
      <w:r w:rsidRPr="007B76CA">
        <w:rPr>
          <w:rFonts w:ascii="Century Gothic" w:eastAsia="Calibri" w:hAnsi="Century Gothic" w:cs="Arial"/>
          <w:color w:val="781E65"/>
          <w:sz w:val="20"/>
          <w:lang w:val="fr-FR"/>
        </w:rPr>
        <w:t xml:space="preserve"> (langage des signes australien) ;</w:t>
      </w:r>
    </w:p>
    <w:p w:rsidR="007B76CA" w:rsidRPr="007B76CA" w:rsidRDefault="007B76CA" w:rsidP="007B76CA">
      <w:pPr>
        <w:numPr>
          <w:ilvl w:val="0"/>
          <w:numId w:val="13"/>
        </w:numPr>
        <w:suppressAutoHyphens w:val="0"/>
        <w:spacing w:before="0" w:after="200" w:line="276" w:lineRule="auto"/>
        <w:contextualSpacing/>
        <w:rPr>
          <w:rFonts w:ascii="Century Gothic" w:eastAsia="Calibri" w:hAnsi="Century Gothic" w:cs="Arial"/>
          <w:color w:val="781E65"/>
          <w:sz w:val="20"/>
          <w:lang w:val="fr-FR"/>
        </w:rPr>
      </w:pPr>
      <w:r w:rsidRPr="007B76CA">
        <w:rPr>
          <w:rFonts w:ascii="Century Gothic" w:eastAsia="Calibri" w:hAnsi="Century Gothic" w:cs="Arial"/>
          <w:color w:val="781E65"/>
          <w:sz w:val="20"/>
          <w:lang w:val="fr-FR"/>
        </w:rPr>
        <w:t>logiciels et mises à jour ;</w:t>
      </w:r>
    </w:p>
    <w:p w:rsidR="007B76CA" w:rsidRPr="007B76CA" w:rsidRDefault="007B76CA" w:rsidP="007B76CA">
      <w:pPr>
        <w:numPr>
          <w:ilvl w:val="0"/>
          <w:numId w:val="13"/>
        </w:numPr>
        <w:suppressAutoHyphens w:val="0"/>
        <w:spacing w:before="0" w:after="200" w:line="276" w:lineRule="auto"/>
        <w:contextualSpacing/>
        <w:rPr>
          <w:rFonts w:ascii="Century Gothic" w:eastAsia="Calibri" w:hAnsi="Century Gothic" w:cs="Arial"/>
          <w:color w:val="781E65"/>
          <w:sz w:val="20"/>
          <w:lang w:val="fr-FR"/>
        </w:rPr>
      </w:pPr>
      <w:r w:rsidRPr="007B76CA">
        <w:rPr>
          <w:rFonts w:ascii="Century Gothic" w:eastAsia="Calibri" w:hAnsi="Century Gothic" w:cs="Arial"/>
          <w:color w:val="781E65"/>
          <w:sz w:val="20"/>
          <w:lang w:val="fr-FR"/>
        </w:rPr>
        <w:t>aménagements matériels du lieu de travail ;</w:t>
      </w:r>
    </w:p>
    <w:p w:rsidR="007B76CA" w:rsidRPr="007B76CA" w:rsidRDefault="007B76CA" w:rsidP="007B76CA">
      <w:pPr>
        <w:numPr>
          <w:ilvl w:val="0"/>
          <w:numId w:val="13"/>
        </w:numPr>
        <w:suppressAutoHyphens w:val="0"/>
        <w:spacing w:before="0" w:after="200" w:line="276" w:lineRule="auto"/>
        <w:contextualSpacing/>
        <w:rPr>
          <w:rFonts w:ascii="Century Gothic" w:eastAsia="Calibri" w:hAnsi="Century Gothic" w:cs="Arial"/>
          <w:color w:val="781E65"/>
          <w:sz w:val="20"/>
          <w:lang w:val="fr-FR"/>
        </w:rPr>
      </w:pPr>
      <w:r w:rsidRPr="007B76CA">
        <w:rPr>
          <w:rFonts w:ascii="Century Gothic" w:eastAsia="Calibri" w:hAnsi="Century Gothic" w:cs="Arial"/>
          <w:color w:val="781E65"/>
          <w:sz w:val="20"/>
          <w:lang w:val="fr-FR"/>
        </w:rPr>
        <w:t>adaptations de véhicules motorisés professionnels ;</w:t>
      </w:r>
    </w:p>
    <w:p w:rsidR="007B76CA" w:rsidRPr="007B76CA" w:rsidRDefault="007B76CA" w:rsidP="007B76CA">
      <w:pPr>
        <w:numPr>
          <w:ilvl w:val="0"/>
          <w:numId w:val="13"/>
        </w:numPr>
        <w:suppressAutoHyphens w:val="0"/>
        <w:spacing w:before="0" w:after="200" w:line="276" w:lineRule="auto"/>
        <w:contextualSpacing/>
        <w:rPr>
          <w:rFonts w:ascii="Century Gothic" w:eastAsia="Calibri" w:hAnsi="Century Gothic" w:cs="Arial"/>
          <w:color w:val="781E65"/>
          <w:sz w:val="20"/>
          <w:lang w:val="fr-FR"/>
        </w:rPr>
      </w:pPr>
      <w:r w:rsidRPr="007B76CA">
        <w:rPr>
          <w:rFonts w:ascii="Century Gothic" w:eastAsia="Calibri" w:hAnsi="Century Gothic" w:cs="Arial"/>
          <w:color w:val="781E65"/>
          <w:sz w:val="20"/>
          <w:lang w:val="fr-FR"/>
        </w:rPr>
        <w:t>formations à la sensibilisation à la surdité ;</w:t>
      </w:r>
    </w:p>
    <w:p w:rsidR="007B76CA" w:rsidRPr="007B76CA" w:rsidRDefault="007B76CA" w:rsidP="007B76CA">
      <w:pPr>
        <w:numPr>
          <w:ilvl w:val="0"/>
          <w:numId w:val="13"/>
        </w:numPr>
        <w:suppressAutoHyphens w:val="0"/>
        <w:spacing w:before="0" w:after="200" w:line="276" w:lineRule="auto"/>
        <w:contextualSpacing/>
        <w:rPr>
          <w:rFonts w:ascii="Century Gothic" w:eastAsia="Calibri" w:hAnsi="Century Gothic" w:cs="Arial"/>
          <w:color w:val="781E65"/>
          <w:sz w:val="20"/>
          <w:lang w:val="fr-FR"/>
        </w:rPr>
      </w:pPr>
      <w:r w:rsidRPr="007B76CA">
        <w:rPr>
          <w:rFonts w:ascii="Century Gothic" w:eastAsia="Calibri" w:hAnsi="Century Gothic" w:cs="Arial"/>
          <w:color w:val="781E65"/>
          <w:sz w:val="20"/>
          <w:lang w:val="fr-FR"/>
        </w:rPr>
        <w:t>formations à la sensibilisation au handicap ; et</w:t>
      </w:r>
    </w:p>
    <w:p w:rsidR="007B76CA" w:rsidRPr="007B76CA" w:rsidRDefault="007B76CA" w:rsidP="007B76CA">
      <w:pPr>
        <w:numPr>
          <w:ilvl w:val="0"/>
          <w:numId w:val="13"/>
        </w:numPr>
        <w:suppressAutoHyphens w:val="0"/>
        <w:spacing w:before="0" w:after="200" w:line="276" w:lineRule="auto"/>
        <w:contextualSpacing/>
        <w:rPr>
          <w:rFonts w:ascii="Century Gothic" w:eastAsia="Calibri" w:hAnsi="Century Gothic" w:cs="Arial"/>
          <w:color w:val="781E65"/>
          <w:sz w:val="20"/>
          <w:lang w:val="fr-FR"/>
        </w:rPr>
      </w:pPr>
      <w:r w:rsidRPr="007B76CA">
        <w:rPr>
          <w:rFonts w:ascii="Century Gothic" w:eastAsia="Calibri" w:hAnsi="Century Gothic" w:cs="Arial"/>
          <w:color w:val="781E65"/>
          <w:sz w:val="20"/>
          <w:lang w:val="fr-FR"/>
        </w:rPr>
        <w:t>services d’aide spécialisée liée à l’emploi pour les employés vivant avec des problèmes de santé mentale ou des troubles de l’apprentissage.</w:t>
      </w:r>
      <w:r>
        <w:rPr>
          <w:rFonts w:ascii="Century Gothic" w:eastAsia="Calibri" w:hAnsi="Century Gothic" w:cs="Arial"/>
          <w:color w:val="781E65"/>
          <w:sz w:val="20"/>
          <w:lang w:val="fr-FR"/>
        </w:rPr>
        <w:br/>
      </w:r>
    </w:p>
    <w:p w:rsidR="007B76CA" w:rsidRPr="007B76CA" w:rsidRDefault="007B76CA" w:rsidP="007B76CA">
      <w:pPr>
        <w:suppressAutoHyphens w:val="0"/>
        <w:spacing w:before="0" w:after="200" w:line="276" w:lineRule="auto"/>
        <w:rPr>
          <w:rFonts w:ascii="Century Gothic" w:eastAsia="Calibri" w:hAnsi="Century Gothic" w:cs="Arial"/>
          <w:b/>
          <w:color w:val="781E65"/>
          <w:sz w:val="20"/>
          <w:lang w:val="fr-FR"/>
        </w:rPr>
      </w:pPr>
      <w:r w:rsidRPr="007B76CA">
        <w:rPr>
          <w:rFonts w:ascii="Century Gothic" w:eastAsia="Calibri" w:hAnsi="Century Gothic" w:cs="Arial"/>
          <w:b/>
          <w:color w:val="781E65"/>
          <w:sz w:val="20"/>
          <w:lang w:val="fr-FR"/>
        </w:rPr>
        <w:t>Subventions salariales</w:t>
      </w:r>
    </w:p>
    <w:p w:rsidR="007B76CA" w:rsidRPr="007B76CA" w:rsidRDefault="007B76CA" w:rsidP="007B76CA">
      <w:pPr>
        <w:suppressAutoHyphens w:val="0"/>
        <w:spacing w:before="0" w:after="200" w:line="276" w:lineRule="auto"/>
        <w:rPr>
          <w:rFonts w:ascii="Century Gothic" w:eastAsia="Calibri" w:hAnsi="Century Gothic" w:cs="Arial"/>
          <w:color w:val="781E65"/>
          <w:sz w:val="20"/>
          <w:lang w:val="fr-FR"/>
        </w:rPr>
      </w:pPr>
      <w:r w:rsidRPr="007B76CA">
        <w:rPr>
          <w:rFonts w:ascii="Century Gothic" w:eastAsia="Calibri" w:hAnsi="Century Gothic" w:cs="Arial"/>
          <w:color w:val="781E65"/>
          <w:sz w:val="20"/>
          <w:lang w:val="fr-FR"/>
        </w:rPr>
        <w:t>Les subventions salariales apportent une incitation financière aux employeurs qui offrent un emploi à durée indéterminée aux personnes en situation de handicap et aux travailleurs âgés.</w:t>
      </w:r>
    </w:p>
    <w:p w:rsidR="007B76CA" w:rsidRPr="007B76CA" w:rsidRDefault="007B76CA" w:rsidP="001A74C2">
      <w:pPr>
        <w:suppressAutoHyphens w:val="0"/>
        <w:spacing w:before="0" w:after="0" w:line="276" w:lineRule="auto"/>
        <w:rPr>
          <w:rFonts w:ascii="Century Gothic" w:eastAsia="Calibri" w:hAnsi="Century Gothic" w:cs="Arial"/>
          <w:color w:val="781E65"/>
          <w:sz w:val="20"/>
          <w:lang w:val="fr-FR"/>
        </w:rPr>
      </w:pPr>
      <w:r w:rsidRPr="007B76CA">
        <w:rPr>
          <w:rFonts w:ascii="Century Gothic" w:eastAsia="Calibri" w:hAnsi="Century Gothic" w:cs="Arial"/>
          <w:color w:val="781E65"/>
          <w:sz w:val="20"/>
          <w:lang w:val="fr-FR"/>
        </w:rPr>
        <w:t xml:space="preserve">En votre qualité d’employeur, il est possible que vous remplissiez les conditions requises pour recevoir à une aide financière visant à soutenir l’emploi d’une personne en situation de handicap, par l’intermédiaire du </w:t>
      </w:r>
      <w:proofErr w:type="spellStart"/>
      <w:r w:rsidRPr="007B76CA">
        <w:rPr>
          <w:rFonts w:ascii="Century Gothic" w:eastAsia="Calibri" w:hAnsi="Century Gothic" w:cs="Arial"/>
          <w:i/>
          <w:color w:val="781E65"/>
          <w:sz w:val="20"/>
          <w:lang w:val="fr-FR"/>
        </w:rPr>
        <w:t>Disability</w:t>
      </w:r>
      <w:proofErr w:type="spellEnd"/>
      <w:r w:rsidRPr="007B76CA">
        <w:rPr>
          <w:rFonts w:ascii="Century Gothic" w:eastAsia="Calibri" w:hAnsi="Century Gothic" w:cs="Arial"/>
          <w:i/>
          <w:color w:val="781E65"/>
          <w:sz w:val="20"/>
          <w:lang w:val="fr-FR"/>
        </w:rPr>
        <w:t xml:space="preserve"> </w:t>
      </w:r>
      <w:proofErr w:type="spellStart"/>
      <w:r w:rsidRPr="007B76CA">
        <w:rPr>
          <w:rFonts w:ascii="Century Gothic" w:eastAsia="Calibri" w:hAnsi="Century Gothic" w:cs="Arial"/>
          <w:i/>
          <w:color w:val="781E65"/>
          <w:sz w:val="20"/>
          <w:lang w:val="fr-FR"/>
        </w:rPr>
        <w:t>Employment</w:t>
      </w:r>
      <w:proofErr w:type="spellEnd"/>
      <w:r w:rsidRPr="007B76CA">
        <w:rPr>
          <w:rFonts w:ascii="Century Gothic" w:eastAsia="Calibri" w:hAnsi="Century Gothic" w:cs="Arial"/>
          <w:i/>
          <w:color w:val="781E65"/>
          <w:sz w:val="20"/>
          <w:lang w:val="fr-FR"/>
        </w:rPr>
        <w:t xml:space="preserve"> Services (DES) </w:t>
      </w:r>
      <w:proofErr w:type="spellStart"/>
      <w:r w:rsidRPr="007B76CA">
        <w:rPr>
          <w:rFonts w:ascii="Century Gothic" w:eastAsia="Calibri" w:hAnsi="Century Gothic" w:cs="Arial"/>
          <w:i/>
          <w:color w:val="781E65"/>
          <w:sz w:val="20"/>
          <w:lang w:val="fr-FR"/>
        </w:rPr>
        <w:t>Wage</w:t>
      </w:r>
      <w:proofErr w:type="spellEnd"/>
      <w:r w:rsidRPr="007B76CA">
        <w:rPr>
          <w:rFonts w:ascii="Century Gothic" w:eastAsia="Calibri" w:hAnsi="Century Gothic" w:cs="Arial"/>
          <w:i/>
          <w:color w:val="781E65"/>
          <w:sz w:val="20"/>
          <w:lang w:val="fr-FR"/>
        </w:rPr>
        <w:t xml:space="preserve"> </w:t>
      </w:r>
      <w:proofErr w:type="spellStart"/>
      <w:r w:rsidRPr="007B76CA">
        <w:rPr>
          <w:rFonts w:ascii="Century Gothic" w:eastAsia="Calibri" w:hAnsi="Century Gothic" w:cs="Arial"/>
          <w:i/>
          <w:color w:val="781E65"/>
          <w:sz w:val="20"/>
          <w:lang w:val="fr-FR"/>
        </w:rPr>
        <w:t>Subsidy</w:t>
      </w:r>
      <w:proofErr w:type="spellEnd"/>
      <w:r w:rsidRPr="007B76CA">
        <w:rPr>
          <w:rFonts w:ascii="Century Gothic" w:eastAsia="Calibri" w:hAnsi="Century Gothic" w:cs="Arial"/>
          <w:i/>
          <w:color w:val="781E65"/>
          <w:sz w:val="20"/>
          <w:lang w:val="fr-FR"/>
        </w:rPr>
        <w:t xml:space="preserve"> </w:t>
      </w:r>
      <w:proofErr w:type="spellStart"/>
      <w:r w:rsidRPr="007B76CA">
        <w:rPr>
          <w:rFonts w:ascii="Century Gothic" w:eastAsia="Calibri" w:hAnsi="Century Gothic" w:cs="Arial"/>
          <w:i/>
          <w:color w:val="781E65"/>
          <w:sz w:val="20"/>
          <w:lang w:val="fr-FR"/>
        </w:rPr>
        <w:t>Scheme</w:t>
      </w:r>
      <w:proofErr w:type="spellEnd"/>
      <w:r w:rsidRPr="007B76CA">
        <w:rPr>
          <w:rFonts w:ascii="Century Gothic" w:eastAsia="Calibri" w:hAnsi="Century Gothic" w:cs="Arial"/>
          <w:color w:val="781E65"/>
          <w:sz w:val="20"/>
          <w:lang w:val="fr-FR"/>
        </w:rPr>
        <w:t xml:space="preserve"> (Programme de subventions salariales des Services pour l’emploi des personnes en situation de handicap) ou de </w:t>
      </w:r>
      <w:r w:rsidRPr="007B76CA">
        <w:rPr>
          <w:rFonts w:ascii="Century Gothic" w:eastAsia="Calibri" w:hAnsi="Century Gothic" w:cs="Arial"/>
          <w:i/>
          <w:color w:val="781E65"/>
          <w:sz w:val="20"/>
          <w:lang w:val="fr-FR"/>
        </w:rPr>
        <w:t xml:space="preserve">Restart for Mature </w:t>
      </w:r>
      <w:proofErr w:type="spellStart"/>
      <w:r w:rsidRPr="007B76CA">
        <w:rPr>
          <w:rFonts w:ascii="Century Gothic" w:eastAsia="Calibri" w:hAnsi="Century Gothic" w:cs="Arial"/>
          <w:i/>
          <w:color w:val="781E65"/>
          <w:sz w:val="20"/>
          <w:lang w:val="fr-FR"/>
        </w:rPr>
        <w:t>Workers</w:t>
      </w:r>
      <w:proofErr w:type="spellEnd"/>
      <w:r w:rsidRPr="007B76CA">
        <w:rPr>
          <w:rFonts w:ascii="Century Gothic" w:eastAsia="Calibri" w:hAnsi="Century Gothic" w:cs="Arial"/>
          <w:color w:val="781E65"/>
          <w:sz w:val="20"/>
          <w:lang w:val="fr-FR"/>
        </w:rPr>
        <w:t xml:space="preserve"> (Retour à l’emploi des travailleurs âgés).</w:t>
      </w:r>
      <w:r w:rsidR="00AD040F">
        <w:rPr>
          <w:rFonts w:ascii="Century Gothic" w:eastAsia="Calibri" w:hAnsi="Century Gothic" w:cs="Arial"/>
          <w:color w:val="781E65"/>
          <w:sz w:val="20"/>
          <w:lang w:val="fr-FR"/>
        </w:rPr>
        <w:br/>
      </w:r>
    </w:p>
    <w:p w:rsidR="008A730F" w:rsidRPr="007B76CA" w:rsidRDefault="007B76CA" w:rsidP="007B76CA">
      <w:pPr>
        <w:suppressAutoHyphens w:val="0"/>
        <w:spacing w:before="0" w:after="0" w:line="240" w:lineRule="auto"/>
        <w:rPr>
          <w:rFonts w:ascii="Century Gothic" w:eastAsia="Calibri" w:hAnsi="Century Gothic" w:cs="Arial"/>
          <w:color w:val="781E65"/>
          <w:sz w:val="20"/>
          <w:lang w:val="fr-FR"/>
        </w:rPr>
      </w:pPr>
      <w:r w:rsidRPr="007B76CA">
        <w:rPr>
          <w:rFonts w:ascii="Century Gothic" w:eastAsia="Calibri" w:hAnsi="Century Gothic" w:cs="Arial"/>
          <w:color w:val="781E65"/>
          <w:sz w:val="20"/>
          <w:lang w:val="fr-FR"/>
        </w:rPr>
        <w:t xml:space="preserve">Pour en savoir plus sur l’EAF ou les subventions salariales, consultez </w:t>
      </w:r>
      <w:r w:rsidRPr="00D964EF">
        <w:rPr>
          <w:rFonts w:ascii="Century Gothic" w:eastAsia="Calibri" w:hAnsi="Century Gothic" w:cs="Arial"/>
          <w:color w:val="781E65"/>
          <w:sz w:val="20"/>
          <w:lang w:val="fr-FR"/>
        </w:rPr>
        <w:t>www.jobaccess.gov.au</w:t>
      </w:r>
      <w:r w:rsidRPr="007B76CA">
        <w:rPr>
          <w:rFonts w:ascii="Century Gothic" w:eastAsia="Calibri" w:hAnsi="Century Gothic" w:cs="Arial"/>
          <w:color w:val="781E65"/>
          <w:sz w:val="20"/>
          <w:lang w:val="fr-FR"/>
        </w:rPr>
        <w:t xml:space="preserve"> ou appelez un conseiller </w:t>
      </w:r>
      <w:proofErr w:type="spellStart"/>
      <w:r w:rsidRPr="007B76CA">
        <w:rPr>
          <w:rFonts w:ascii="Century Gothic" w:eastAsia="Calibri" w:hAnsi="Century Gothic" w:cs="Arial"/>
          <w:color w:val="781E65"/>
          <w:sz w:val="20"/>
          <w:lang w:val="fr-FR"/>
        </w:rPr>
        <w:t>JobAccess</w:t>
      </w:r>
      <w:proofErr w:type="spellEnd"/>
      <w:r w:rsidRPr="007B76CA">
        <w:rPr>
          <w:rFonts w:ascii="Century Gothic" w:eastAsia="Calibri" w:hAnsi="Century Gothic" w:cs="Arial"/>
          <w:color w:val="781E65"/>
          <w:sz w:val="20"/>
          <w:lang w:val="fr-FR"/>
        </w:rPr>
        <w:t xml:space="preserve"> au 1800 464 800 – les appels </w:t>
      </w:r>
      <w:bookmarkStart w:id="0" w:name="_GoBack"/>
      <w:bookmarkEnd w:id="0"/>
      <w:r w:rsidRPr="007B76CA">
        <w:rPr>
          <w:rFonts w:ascii="Century Gothic" w:eastAsia="Calibri" w:hAnsi="Century Gothic" w:cs="Arial"/>
          <w:color w:val="781E65"/>
          <w:sz w:val="20"/>
          <w:lang w:val="fr-FR"/>
        </w:rPr>
        <w:t>à partir de téléphones portables sont facturés.</w:t>
      </w:r>
      <w:hyperlink r:id="rId8" w:history="1"/>
    </w:p>
    <w:sectPr w:rsidR="008A730F" w:rsidRPr="007B76CA" w:rsidSect="00DA1C4A">
      <w:footerReference w:type="default" r:id="rId9"/>
      <w:headerReference w:type="first" r:id="rId10"/>
      <w:footerReference w:type="first" r:id="rId11"/>
      <w:type w:val="continuous"/>
      <w:pgSz w:w="11906" w:h="16838" w:code="9"/>
      <w:pgMar w:top="-2694" w:right="907" w:bottom="426" w:left="907" w:header="709" w:footer="1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6FB" w:rsidRDefault="003026FB" w:rsidP="00EF4574">
      <w:pPr>
        <w:spacing w:before="0" w:after="0" w:line="240" w:lineRule="auto"/>
      </w:pPr>
      <w:r>
        <w:separator/>
      </w:r>
    </w:p>
  </w:endnote>
  <w:endnote w:type="continuationSeparator" w:id="0">
    <w:p w:rsidR="003026FB" w:rsidRDefault="003026FB"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Arial Unicode MS"/>
    <w:panose1 w:val="02010609060101010101"/>
    <w:charset w:val="86"/>
    <w:family w:val="modern"/>
    <w:notTrueType/>
    <w:pitch w:val="fixed"/>
    <w:sig w:usb0="00000000" w:usb1="080E0000" w:usb2="00000010" w:usb3="00000000" w:csb0="00040000"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4A" w:rsidRPr="00347ED4" w:rsidRDefault="00DA1C4A" w:rsidP="00DA1C4A">
    <w:pPr>
      <w:spacing w:before="360"/>
      <w:ind w:left="84"/>
      <w:rPr>
        <w:rStyle w:val="Emphasis"/>
        <w:color w:val="850C6C"/>
      </w:rPr>
    </w:pPr>
    <w:r>
      <w:ptab w:relativeTo="margin" w:alignment="left" w:leader="none"/>
    </w:r>
    <w:r w:rsidRPr="00DA1C4A">
      <w:rPr>
        <w:rStyle w:val="Emphasis"/>
        <w:color w:val="850C6C"/>
      </w:rPr>
      <w:t xml:space="preserve"> Accessibility checklist for employers</w:t>
    </w:r>
    <w:r>
      <w:rPr>
        <w:rStyle w:val="Emphasis"/>
        <w:color w:val="850C6C"/>
      </w:rPr>
      <w:t xml:space="preserve"> 1892.06.16T</w:t>
    </w:r>
  </w:p>
  <w:p w:rsidR="00B96DCB" w:rsidRDefault="003026FB">
    <w:pPr>
      <w:pStyle w:val="Footer"/>
    </w:pPr>
    <w:r>
      <w:rPr>
        <w:noProof/>
        <w:lang w:eastAsia="en-AU"/>
      </w:rPr>
      <w:pict>
        <v:line id="Straight Connector 3" o:spid="_x0000_s2050" alt="Title: background graphic line - Description: background graphic line" style="position:absolute;z-index:251661312;visibility:visible;mso-position-horizontal-relative:page;mso-position-vertical-relative:page;mso-width-relative:margin" from="28.35pt,800.15pt" to="566.9pt,8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" strokecolor="#4579b8" strokeweight="4pt">
          <w10:wrap anchorx="page" anchory="page"/>
        </v:line>
      </w:pict>
    </w:r>
    <w:r w:rsidR="00B96DCB">
      <w:tab/>
    </w:r>
    <w:r w:rsidR="00AA563C">
      <w:fldChar w:fldCharType="begin"/>
    </w:r>
    <w:r w:rsidR="00B96DCB">
      <w:instrText xml:space="preserve"> PAGE   \* MERGEFORMAT </w:instrText>
    </w:r>
    <w:r w:rsidR="00AA563C">
      <w:fldChar w:fldCharType="separate"/>
    </w:r>
    <w:r w:rsidR="001A74C2">
      <w:rPr>
        <w:noProof/>
      </w:rPr>
      <w:t>2</w:t>
    </w:r>
    <w:r w:rsidR="00AA563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FC" w:rsidRPr="00E67F4B" w:rsidRDefault="003959FC" w:rsidP="00D93AC4">
    <w:pPr>
      <w:spacing w:before="480"/>
      <w:ind w:left="3360"/>
      <w:rPr>
        <w:sz w:val="28"/>
        <w:szCs w:val="28"/>
      </w:rPr>
    </w:pPr>
    <w:r w:rsidRPr="00E67F4B">
      <w:rPr>
        <w:sz w:val="28"/>
        <w:szCs w:val="28"/>
      </w:rPr>
      <w:t>JobAccess is the national hub for workplace and employment information for people with disability, employers and service providers</w:t>
    </w:r>
    <w:r w:rsidR="00822F0B">
      <w:rPr>
        <w:sz w:val="28"/>
        <w:szCs w:val="28"/>
      </w:rPr>
      <w:t>.</w:t>
    </w:r>
  </w:p>
  <w:p w:rsidR="003959FC" w:rsidRPr="00C61669" w:rsidRDefault="003959FC" w:rsidP="00D93AC4">
    <w:pPr>
      <w:pStyle w:val="Heading1"/>
      <w:tabs>
        <w:tab w:val="right" w:pos="5879"/>
      </w:tabs>
      <w:spacing w:before="240"/>
      <w:ind w:left="3360"/>
      <w:rPr>
        <w:color w:val="781E65"/>
      </w:rPr>
    </w:pPr>
    <w:r w:rsidRPr="00C61669">
      <w:rPr>
        <w:color w:val="781E65"/>
      </w:rPr>
      <w:t>1800 464 800</w:t>
    </w:r>
    <w:r w:rsidRPr="00C61669">
      <w:rPr>
        <w:color w:val="781E65"/>
      </w:rPr>
      <w:tab/>
    </w:r>
    <w:r w:rsidRPr="00C61669">
      <w:rPr>
        <w:color w:val="781E65"/>
      </w:rPr>
      <w:tab/>
      <w:t>www.jobaccess.gov.au</w:t>
    </w:r>
  </w:p>
  <w:p w:rsidR="003959FC" w:rsidRPr="00C61669" w:rsidRDefault="009D45B3" w:rsidP="00D93AC4">
    <w:pPr>
      <w:spacing w:before="360"/>
      <w:ind w:left="84"/>
      <w:rPr>
        <w:rStyle w:val="Emphasis"/>
        <w:color w:val="781E65"/>
      </w:rPr>
    </w:pPr>
    <w:r w:rsidRPr="00C61669">
      <w:rPr>
        <w:rStyle w:val="Emphasis"/>
        <w:color w:val="781E65"/>
      </w:rPr>
      <w:t>Funding available for employers</w:t>
    </w:r>
    <w:r w:rsidR="007B76CA" w:rsidRPr="00C61669">
      <w:rPr>
        <w:rStyle w:val="Emphasis"/>
        <w:color w:val="781E65"/>
      </w:rPr>
      <w:t xml:space="preserve"> V.1.0</w:t>
    </w:r>
    <w:r w:rsidR="00DA1C4A" w:rsidRPr="00C61669">
      <w:rPr>
        <w:rStyle w:val="Emphasis"/>
        <w:color w:val="781E65"/>
      </w:rPr>
      <w:t xml:space="preserve"> </w:t>
    </w:r>
    <w:r w:rsidR="00D964EF" w:rsidRPr="00C61669">
      <w:rPr>
        <w:rStyle w:val="Emphasis"/>
        <w:color w:val="781E65"/>
      </w:rPr>
      <w:tab/>
    </w:r>
    <w:r w:rsidR="00D964EF" w:rsidRPr="00C61669">
      <w:rPr>
        <w:rStyle w:val="Emphasis"/>
        <w:color w:val="781E65"/>
      </w:rPr>
      <w:tab/>
    </w:r>
    <w:r w:rsidR="00D964EF" w:rsidRPr="00C61669">
      <w:rPr>
        <w:rStyle w:val="Emphasis"/>
        <w:color w:val="781E65"/>
      </w:rPr>
      <w:tab/>
    </w:r>
    <w:r w:rsidR="00D964EF" w:rsidRPr="00C61669">
      <w:rPr>
        <w:rStyle w:val="Emphasis"/>
        <w:color w:val="781E65"/>
      </w:rPr>
      <w:tab/>
    </w:r>
    <w:r w:rsidR="00D964EF" w:rsidRPr="00C61669">
      <w:rPr>
        <w:rStyle w:val="Emphasis"/>
        <w:color w:val="781E65"/>
      </w:rPr>
      <w:tab/>
      <w:t xml:space="preserve">    </w:t>
    </w:r>
    <w:r w:rsidR="00610B09" w:rsidRPr="00C61669">
      <w:rPr>
        <w:rStyle w:val="Emphasis"/>
        <w:b/>
        <w:bCs/>
        <w:i w:val="0"/>
        <w:iCs w:val="0"/>
        <w:color w:val="781E65"/>
      </w:rPr>
      <w:t>1896</w:t>
    </w:r>
    <w:r w:rsidR="00DA1C4A" w:rsidRPr="00C61669">
      <w:rPr>
        <w:rStyle w:val="Emphasis"/>
        <w:b/>
        <w:bCs/>
        <w:i w:val="0"/>
        <w:iCs w:val="0"/>
        <w:color w:val="781E65"/>
      </w:rPr>
      <w:t>.06.16T</w:t>
    </w:r>
    <w:r w:rsidR="00D964EF" w:rsidRPr="00C61669">
      <w:rPr>
        <w:rStyle w:val="Emphasis"/>
        <w:b/>
        <w:bCs/>
        <w:i w:val="0"/>
        <w:iCs w:val="0"/>
        <w:color w:val="781E65"/>
      </w:rPr>
      <w:t xml:space="preserve"> - FRENCH</w:t>
    </w:r>
  </w:p>
  <w:p w:rsidR="003959FC" w:rsidRPr="00C61669" w:rsidRDefault="003959FC">
    <w:pPr>
      <w:pStyle w:val="Footer"/>
      <w:rPr>
        <w:color w:val="781E6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6FB" w:rsidRDefault="003026FB" w:rsidP="00EF4574">
      <w:pPr>
        <w:spacing w:before="0" w:after="0" w:line="240" w:lineRule="auto"/>
      </w:pPr>
      <w:r>
        <w:separator/>
      </w:r>
    </w:p>
  </w:footnote>
  <w:footnote w:type="continuationSeparator" w:id="0">
    <w:p w:rsidR="003026FB" w:rsidRDefault="003026FB" w:rsidP="00EF45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9" w:rsidRDefault="003B3FA3" w:rsidP="006B22E4">
    <w:pPr>
      <w:pStyle w:val="Header"/>
      <w:tabs>
        <w:tab w:val="clear" w:pos="4513"/>
        <w:tab w:val="clear" w:pos="9026"/>
        <w:tab w:val="right" w:pos="10065"/>
      </w:tabs>
    </w:pPr>
    <w:r w:rsidRPr="00E67F4B">
      <w:rPr>
        <w:noProof/>
        <w:sz w:val="28"/>
        <w:szCs w:val="28"/>
        <w:lang w:eastAsia="zh-CN"/>
      </w:rPr>
      <w:drawing>
        <wp:anchor distT="0" distB="0" distL="114300" distR="114300" simplePos="0" relativeHeight="251666432" behindDoc="0" locked="0" layoutInCell="1" allowOverlap="1">
          <wp:simplePos x="0" y="0"/>
          <wp:positionH relativeFrom="column">
            <wp:posOffset>62085</wp:posOffset>
          </wp:positionH>
          <wp:positionV relativeFrom="paragraph">
            <wp:posOffset>8561705</wp:posOffset>
          </wp:positionV>
          <wp:extent cx="2002155" cy="953770"/>
          <wp:effectExtent l="0" t="0" r="0" b="0"/>
          <wp:wrapNone/>
          <wp:docPr id="11" name="Picture 1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anchor>
      </w:drawing>
    </w:r>
    <w:r w:rsidR="003026FB">
      <w:rPr>
        <w:noProof/>
        <w:lang w:eastAsia="en-AU"/>
      </w:rPr>
      <w:pict>
        <v:line id="Straight Connector 2" o:spid="_x0000_s2049" alt="Title: background graphic line - Description: background graphic line" style="position:absolute;z-index:251664384;visibility:visible;mso-position-horizontal-relative:page;mso-position-vertical-relative:page;mso-width-relative:margin" from="45.3pt,699.7pt" to="553.95pt,699.7pt" strokecolor="#781e65" strokeweight="4pt">
          <w10:wrap anchorx="page" anchory="page"/>
        </v:line>
      </w:pict>
    </w:r>
    <w:r w:rsidR="005174E8">
      <w:rPr>
        <w:noProof/>
        <w:lang w:eastAsia="zh-CN"/>
      </w:rPr>
      <w:drawing>
        <wp:inline distT="0" distB="0" distL="0" distR="0">
          <wp:extent cx="3217515" cy="107526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0049" cy="10761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5D9423E"/>
    <w:multiLevelType w:val="hybridMultilevel"/>
    <w:tmpl w:val="F4F8633C"/>
    <w:lvl w:ilvl="0" w:tplc="8F9E0EB0">
      <w:numFmt w:val="bullet"/>
      <w:lvlText w:val=""/>
      <w:lvlJc w:val="left"/>
      <w:pPr>
        <w:ind w:left="720" w:hanging="360"/>
      </w:pPr>
      <w:rPr>
        <w:rFonts w:ascii="Century Gothic" w:eastAsiaTheme="minorHAnsi"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58C00D6A"/>
    <w:multiLevelType w:val="hybridMultilevel"/>
    <w:tmpl w:val="0C905AFC"/>
    <w:lvl w:ilvl="0" w:tplc="0C090001">
      <w:start w:val="1"/>
      <w:numFmt w:val="bullet"/>
      <w:lvlText w:val=""/>
      <w:lvlJc w:val="left"/>
      <w:pPr>
        <w:ind w:left="720" w:hanging="360"/>
      </w:pPr>
      <w:rPr>
        <w:rFonts w:ascii="Symbol" w:hAnsi="Symbol" w:hint="default"/>
      </w:rPr>
    </w:lvl>
    <w:lvl w:ilvl="1" w:tplc="CC1A8BB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6" w15:restartNumberingAfterBreak="0">
    <w:nsid w:val="5A0E07AF"/>
    <w:multiLevelType w:val="hybridMultilevel"/>
    <w:tmpl w:val="C752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8"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7"/>
  </w:num>
  <w:num w:numId="11">
    <w:abstractNumId w:val="6"/>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1">
      <o:colormru v:ext="edit" colors="#781e6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296C"/>
    <w:rsid w:val="00010EB8"/>
    <w:rsid w:val="00012A6F"/>
    <w:rsid w:val="0002782F"/>
    <w:rsid w:val="00054E4D"/>
    <w:rsid w:val="00060073"/>
    <w:rsid w:val="000705F9"/>
    <w:rsid w:val="000D4A8D"/>
    <w:rsid w:val="0011342E"/>
    <w:rsid w:val="001541EA"/>
    <w:rsid w:val="00193871"/>
    <w:rsid w:val="001A74C2"/>
    <w:rsid w:val="001A7DDE"/>
    <w:rsid w:val="001C5B63"/>
    <w:rsid w:val="001E1DC0"/>
    <w:rsid w:val="00240254"/>
    <w:rsid w:val="00283D44"/>
    <w:rsid w:val="0028602A"/>
    <w:rsid w:val="002C2585"/>
    <w:rsid w:val="002D50EF"/>
    <w:rsid w:val="002F7693"/>
    <w:rsid w:val="00301144"/>
    <w:rsid w:val="003026FB"/>
    <w:rsid w:val="00311F47"/>
    <w:rsid w:val="003148B7"/>
    <w:rsid w:val="003158C3"/>
    <w:rsid w:val="003274CD"/>
    <w:rsid w:val="00347ED4"/>
    <w:rsid w:val="0035119D"/>
    <w:rsid w:val="003809F7"/>
    <w:rsid w:val="003959FC"/>
    <w:rsid w:val="003A3376"/>
    <w:rsid w:val="003B3FA3"/>
    <w:rsid w:val="003B4F12"/>
    <w:rsid w:val="00423F31"/>
    <w:rsid w:val="0042695C"/>
    <w:rsid w:val="00431899"/>
    <w:rsid w:val="00486804"/>
    <w:rsid w:val="00486D22"/>
    <w:rsid w:val="004A02FD"/>
    <w:rsid w:val="004B3775"/>
    <w:rsid w:val="004C6D88"/>
    <w:rsid w:val="004E058F"/>
    <w:rsid w:val="004E3B87"/>
    <w:rsid w:val="00510921"/>
    <w:rsid w:val="00510AD3"/>
    <w:rsid w:val="00513348"/>
    <w:rsid w:val="005166E8"/>
    <w:rsid w:val="005174E8"/>
    <w:rsid w:val="00533B5D"/>
    <w:rsid w:val="00584817"/>
    <w:rsid w:val="005A1F1B"/>
    <w:rsid w:val="005A3290"/>
    <w:rsid w:val="005F4FBF"/>
    <w:rsid w:val="00610B09"/>
    <w:rsid w:val="00623BA1"/>
    <w:rsid w:val="00625871"/>
    <w:rsid w:val="006346BC"/>
    <w:rsid w:val="0066652A"/>
    <w:rsid w:val="0068036A"/>
    <w:rsid w:val="00682167"/>
    <w:rsid w:val="006B22E4"/>
    <w:rsid w:val="006C42AF"/>
    <w:rsid w:val="00711D8E"/>
    <w:rsid w:val="00712672"/>
    <w:rsid w:val="00734E3F"/>
    <w:rsid w:val="00736985"/>
    <w:rsid w:val="00742834"/>
    <w:rsid w:val="007B6200"/>
    <w:rsid w:val="007B6F69"/>
    <w:rsid w:val="007B6FA4"/>
    <w:rsid w:val="007B76CA"/>
    <w:rsid w:val="00801B9F"/>
    <w:rsid w:val="00822F0B"/>
    <w:rsid w:val="008745B4"/>
    <w:rsid w:val="00894A5F"/>
    <w:rsid w:val="008A730F"/>
    <w:rsid w:val="009545B5"/>
    <w:rsid w:val="009A4B7C"/>
    <w:rsid w:val="009B4D3B"/>
    <w:rsid w:val="009D45B3"/>
    <w:rsid w:val="009D7407"/>
    <w:rsid w:val="009E0866"/>
    <w:rsid w:val="00A24A62"/>
    <w:rsid w:val="00A25D68"/>
    <w:rsid w:val="00A31C9F"/>
    <w:rsid w:val="00A55104"/>
    <w:rsid w:val="00AA563C"/>
    <w:rsid w:val="00AC164A"/>
    <w:rsid w:val="00AD040F"/>
    <w:rsid w:val="00AF1058"/>
    <w:rsid w:val="00AF2050"/>
    <w:rsid w:val="00B52DF0"/>
    <w:rsid w:val="00B66B14"/>
    <w:rsid w:val="00B96DCB"/>
    <w:rsid w:val="00BB26C5"/>
    <w:rsid w:val="00BC3098"/>
    <w:rsid w:val="00BF4DE6"/>
    <w:rsid w:val="00C42CDE"/>
    <w:rsid w:val="00C61669"/>
    <w:rsid w:val="00CA37B1"/>
    <w:rsid w:val="00CB1959"/>
    <w:rsid w:val="00CD5CE5"/>
    <w:rsid w:val="00CF2F55"/>
    <w:rsid w:val="00D0296C"/>
    <w:rsid w:val="00D93AC4"/>
    <w:rsid w:val="00D948FE"/>
    <w:rsid w:val="00D964EF"/>
    <w:rsid w:val="00DA1C4A"/>
    <w:rsid w:val="00DB62EE"/>
    <w:rsid w:val="00E357B7"/>
    <w:rsid w:val="00E35D85"/>
    <w:rsid w:val="00E53800"/>
    <w:rsid w:val="00E6081F"/>
    <w:rsid w:val="00E67F4B"/>
    <w:rsid w:val="00EA04B2"/>
    <w:rsid w:val="00EA20F3"/>
    <w:rsid w:val="00EC15AE"/>
    <w:rsid w:val="00ED43D1"/>
    <w:rsid w:val="00EE4EE1"/>
    <w:rsid w:val="00EF4574"/>
    <w:rsid w:val="00F0495D"/>
    <w:rsid w:val="00F1519E"/>
    <w:rsid w:val="00F2684E"/>
    <w:rsid w:val="00F729EF"/>
    <w:rsid w:val="00F77CAE"/>
    <w:rsid w:val="00F96BB9"/>
    <w:rsid w:val="00FB2277"/>
    <w:rsid w:val="00FE6D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781e65"/>
    </o:shapedefaults>
    <o:shapelayout v:ext="edit">
      <o:idmap v:ext="edit" data="1"/>
    </o:shapelayout>
  </w:shapeDefaults>
  <w:decimalSymbol w:val="."/>
  <w:listSeparator w:val=","/>
  <w15:docId w15:val="{F57E986E-1D79-48DE-8350-636C115F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E5"/>
    <w:pPr>
      <w:suppressAutoHyphens/>
      <w:spacing w:before="180" w:after="80" w:line="280" w:lineRule="exact"/>
    </w:pPr>
    <w:rPr>
      <w:color w:val="5E6167" w:themeColor="accent2"/>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 w:type="paragraph" w:customStyle="1" w:styleId="Default">
    <w:name w:val="Default"/>
    <w:rsid w:val="00742834"/>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access.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64067-C8C0-4200-8DDF-D77457BF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Costa Vasili</cp:lastModifiedBy>
  <cp:revision>10</cp:revision>
  <cp:lastPrinted>2013-10-29T09:49:00Z</cp:lastPrinted>
  <dcterms:created xsi:type="dcterms:W3CDTF">2016-07-15T10:56:00Z</dcterms:created>
  <dcterms:modified xsi:type="dcterms:W3CDTF">2016-07-20T10:05:00Z</dcterms:modified>
</cp:coreProperties>
</file>