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58F" w:rsidRPr="002453AF" w:rsidRDefault="001B4634" w:rsidP="002453AF">
      <w:pPr>
        <w:pStyle w:val="Title"/>
        <w:spacing w:before="120"/>
        <w:jc w:val="left"/>
        <w:rPr>
          <w:sz w:val="60"/>
          <w:szCs w:val="60"/>
        </w:rPr>
      </w:pPr>
      <w:r>
        <w:rPr>
          <w:sz w:val="60"/>
          <w:szCs w:val="60"/>
        </w:rPr>
        <w:t>Employers in professional service industries can benefit from untapped talent pool</w:t>
      </w:r>
    </w:p>
    <w:p w:rsidR="001B4634" w:rsidRPr="001B4634" w:rsidRDefault="001B4634" w:rsidP="001B4634">
      <w:pPr>
        <w:rPr>
          <w:rFonts w:ascii="Arial" w:eastAsia="Calibri" w:hAnsi="Arial" w:cs="Arial"/>
          <w:sz w:val="22"/>
          <w:lang w:val="en-US"/>
        </w:rPr>
      </w:pPr>
      <w:r w:rsidRPr="00A2192F">
        <w:rPr>
          <w:rFonts w:ascii="Arial" w:eastAsia="Calibri" w:hAnsi="Arial" w:cs="Arial"/>
          <w:sz w:val="22"/>
          <w:lang w:val="en-US"/>
        </w:rPr>
        <w:t>More than half of Australian businesses in the professional and financial service industries can benefit from an untapped pool of talent by considering candidates with disability during the hiring process.</w:t>
      </w:r>
    </w:p>
    <w:p w:rsidR="001B4634" w:rsidRPr="00A2192F" w:rsidRDefault="001B4634" w:rsidP="001B4634">
      <w:pPr>
        <w:rPr>
          <w:rFonts w:ascii="Arial" w:eastAsia="Calibri" w:hAnsi="Arial" w:cs="Arial"/>
          <w:sz w:val="22"/>
        </w:rPr>
      </w:pPr>
      <w:r w:rsidRPr="00DE6487">
        <w:rPr>
          <w:rFonts w:ascii="Arial" w:eastAsia="Calibri" w:hAnsi="Arial" w:cs="Arial"/>
          <w:sz w:val="22"/>
        </w:rPr>
        <w:t>New research released by the Australian Government</w:t>
      </w:r>
      <w:r>
        <w:rPr>
          <w:rFonts w:ascii="Arial" w:eastAsia="Calibri" w:hAnsi="Arial" w:cs="Arial"/>
          <w:sz w:val="22"/>
        </w:rPr>
        <w:t xml:space="preserve"> titled </w:t>
      </w:r>
      <w:hyperlink r:id="rId8" w:history="1">
        <w:r w:rsidRPr="00D3689E">
          <w:rPr>
            <w:rStyle w:val="Hyperlink"/>
            <w:rFonts w:ascii="Arial" w:eastAsia="Calibri" w:hAnsi="Arial" w:cs="Arial"/>
            <w:sz w:val="22"/>
          </w:rPr>
          <w:t>Building Employer Demand Research Report</w:t>
        </w:r>
      </w:hyperlink>
      <w:r w:rsidRPr="00DE6487">
        <w:rPr>
          <w:rFonts w:ascii="Arial" w:eastAsia="Calibri" w:hAnsi="Arial" w:cs="Arial"/>
          <w:sz w:val="22"/>
        </w:rPr>
        <w:t xml:space="preserve"> shows that the majority (79 per cent) of Australian employers across these industries are open to hiring people with disability. While these numbers are encouraging, there is room for improvement as only 58 per cent are currently employing someone with disability.</w:t>
      </w:r>
    </w:p>
    <w:p w:rsidR="001B4634" w:rsidRPr="00A2192F" w:rsidRDefault="001B4634" w:rsidP="001B4634">
      <w:pPr>
        <w:rPr>
          <w:rFonts w:ascii="Arial" w:eastAsia="Calibri" w:hAnsi="Arial" w:cs="Arial"/>
          <w:sz w:val="22"/>
          <w:lang w:val="en-US"/>
        </w:rPr>
      </w:pPr>
      <w:r w:rsidRPr="00A2192F">
        <w:rPr>
          <w:rFonts w:ascii="Arial" w:eastAsia="Calibri" w:hAnsi="Arial" w:cs="Arial"/>
          <w:sz w:val="22"/>
          <w:lang w:val="en-US"/>
        </w:rPr>
        <w:t>Assistant Minister for Social Services, Housing and Disability Services, Sarah Henderson said most employers recognised the value that people with disability bring to the workforce, however many were unsure about what was involved in the disability employment process at a practical level.</w:t>
      </w:r>
    </w:p>
    <w:p w:rsidR="001B4634" w:rsidRPr="00A2192F" w:rsidRDefault="001B4634" w:rsidP="001B4634">
      <w:pPr>
        <w:rPr>
          <w:rFonts w:ascii="Arial" w:eastAsia="Calibri" w:hAnsi="Arial" w:cs="Arial"/>
          <w:sz w:val="22"/>
          <w:lang w:val="en-US"/>
        </w:rPr>
      </w:pPr>
      <w:r w:rsidRPr="00A2192F">
        <w:rPr>
          <w:rFonts w:ascii="Arial" w:eastAsia="Calibri" w:hAnsi="Arial" w:cs="Arial"/>
          <w:sz w:val="22"/>
          <w:lang w:val="en-US"/>
        </w:rPr>
        <w:t>“78 per cent of businesses in the professional and financial service industries believe it is important for their workplace to reflect the diversity in the community by including people with disability,” Ms Henderson said.</w:t>
      </w:r>
    </w:p>
    <w:p w:rsidR="001B4634" w:rsidRPr="00A2192F" w:rsidRDefault="001B4634" w:rsidP="001B4634">
      <w:pPr>
        <w:rPr>
          <w:rFonts w:ascii="Arial" w:eastAsia="Calibri" w:hAnsi="Arial" w:cs="Arial"/>
          <w:sz w:val="22"/>
          <w:lang w:val="en-US"/>
        </w:rPr>
      </w:pPr>
      <w:r w:rsidRPr="00A2192F">
        <w:rPr>
          <w:rFonts w:ascii="Arial" w:eastAsia="Calibri" w:hAnsi="Arial" w:cs="Arial"/>
          <w:sz w:val="22"/>
          <w:lang w:val="en-US"/>
        </w:rPr>
        <w:t>“When considering the things that mattered to them, 76 per cent said equal work opportunities for people with disability was an issue that was personally important to them.</w:t>
      </w:r>
    </w:p>
    <w:p w:rsidR="001B4634" w:rsidRPr="00A2192F" w:rsidRDefault="001B4634" w:rsidP="001B4634">
      <w:pPr>
        <w:rPr>
          <w:rFonts w:ascii="Arial" w:eastAsia="Calibri" w:hAnsi="Arial" w:cs="Arial"/>
          <w:sz w:val="22"/>
          <w:lang w:val="en-US"/>
        </w:rPr>
      </w:pPr>
      <w:r w:rsidRPr="00A2192F">
        <w:rPr>
          <w:rFonts w:ascii="Arial" w:eastAsia="Calibri" w:hAnsi="Arial" w:cs="Arial"/>
          <w:sz w:val="22"/>
          <w:lang w:val="en-US"/>
        </w:rPr>
        <w:t>“But the research tells us these businesses want more help to transition from ‘willing’ to ‘hiring.’”</w:t>
      </w:r>
    </w:p>
    <w:p w:rsidR="001B4634" w:rsidRPr="00A2192F" w:rsidRDefault="001B4634" w:rsidP="001B4634">
      <w:pPr>
        <w:rPr>
          <w:rFonts w:ascii="Arial" w:eastAsia="Calibri" w:hAnsi="Arial" w:cs="Arial"/>
          <w:sz w:val="22"/>
          <w:lang w:val="en-US"/>
        </w:rPr>
      </w:pPr>
      <w:r w:rsidRPr="00A2192F">
        <w:rPr>
          <w:rFonts w:ascii="Arial" w:eastAsia="Calibri" w:hAnsi="Arial" w:cs="Arial"/>
          <w:sz w:val="22"/>
          <w:lang w:val="en-US"/>
        </w:rPr>
        <w:t xml:space="preserve">Just 44 per cent of employers in the professional and financial service industries thought their business was equipped to employ someone with a disability, and </w:t>
      </w:r>
      <w:r w:rsidRPr="00A2192F">
        <w:rPr>
          <w:rFonts w:ascii="Arial" w:eastAsia="Calibri" w:hAnsi="Arial" w:cs="Arial"/>
          <w:bCs/>
          <w:sz w:val="22"/>
          <w:lang w:val="en-US"/>
        </w:rPr>
        <w:t>36 per cent saw employing a person with disability as ‘a step into the unknown.’</w:t>
      </w:r>
    </w:p>
    <w:p w:rsidR="001B4634" w:rsidRPr="001B4634" w:rsidRDefault="001B4634" w:rsidP="001B4634">
      <w:pPr>
        <w:rPr>
          <w:rFonts w:ascii="Arial" w:eastAsia="Calibri" w:hAnsi="Arial" w:cs="Arial"/>
          <w:sz w:val="22"/>
          <w:lang w:val="en-US"/>
        </w:rPr>
      </w:pPr>
      <w:r w:rsidRPr="00A2192F">
        <w:rPr>
          <w:rFonts w:ascii="Arial" w:eastAsia="Calibri" w:hAnsi="Arial" w:cs="Arial"/>
          <w:bCs/>
          <w:sz w:val="22"/>
          <w:lang w:val="en-US"/>
        </w:rPr>
        <w:t>Ms Henderson</w:t>
      </w:r>
      <w:r w:rsidRPr="00A2192F">
        <w:rPr>
          <w:rFonts w:ascii="Arial" w:eastAsia="Calibri" w:hAnsi="Arial" w:cs="Arial"/>
          <w:sz w:val="22"/>
          <w:lang w:val="en-US"/>
        </w:rPr>
        <w:t xml:space="preserve"> said a range of supports are available to open employers via </w:t>
      </w:r>
      <w:hyperlink r:id="rId9" w:history="1">
        <w:r w:rsidRPr="00A2192F">
          <w:rPr>
            <w:rStyle w:val="Hyperlink"/>
            <w:rFonts w:ascii="Arial" w:eastAsia="Calibri" w:hAnsi="Arial" w:cs="Arial"/>
            <w:sz w:val="22"/>
            <w:lang w:val="en-US"/>
          </w:rPr>
          <w:t>the JobAccess website</w:t>
        </w:r>
      </w:hyperlink>
      <w:r w:rsidRPr="00A2192F">
        <w:rPr>
          <w:rFonts w:ascii="Arial" w:eastAsia="Calibri" w:hAnsi="Arial" w:cs="Arial"/>
          <w:sz w:val="22"/>
          <w:lang w:val="en-US"/>
        </w:rPr>
        <w:t xml:space="preserve"> to support them through the process.</w:t>
      </w:r>
    </w:p>
    <w:p w:rsidR="001B4634" w:rsidRPr="00A2192F" w:rsidRDefault="001B4634" w:rsidP="001B4634">
      <w:pPr>
        <w:rPr>
          <w:rFonts w:ascii="Arial" w:eastAsia="Calibri" w:hAnsi="Arial" w:cs="Arial"/>
          <w:sz w:val="22"/>
          <w:lang w:val="en-US"/>
        </w:rPr>
      </w:pPr>
      <w:r w:rsidRPr="00A2192F">
        <w:rPr>
          <w:rFonts w:ascii="Arial" w:eastAsia="Calibri" w:hAnsi="Arial" w:cs="Arial"/>
          <w:sz w:val="22"/>
          <w:lang w:val="en-US"/>
        </w:rPr>
        <w:t>“Through JobAccess, employers can access practical advice and resources on all aspects of disability employment – from recruitment assistance, staff training and financial support, to workplace modifications, and tips for creating flexible work environments,” Ms Henderson said.</w:t>
      </w:r>
    </w:p>
    <w:p w:rsidR="001B4634" w:rsidRPr="00A2192F" w:rsidRDefault="001B4634" w:rsidP="001B4634">
      <w:pPr>
        <w:rPr>
          <w:rFonts w:ascii="Arial" w:eastAsia="Calibri" w:hAnsi="Arial" w:cs="Arial"/>
          <w:sz w:val="22"/>
          <w:lang w:val="en-US"/>
        </w:rPr>
      </w:pPr>
      <w:r w:rsidRPr="00A2192F">
        <w:rPr>
          <w:rFonts w:ascii="Arial" w:eastAsia="Calibri" w:hAnsi="Arial" w:cs="Arial"/>
          <w:sz w:val="22"/>
          <w:lang w:val="en-US"/>
        </w:rPr>
        <w:t>“Leading disability employers are already utilising these services and reaping the benefits, but we’re urging more employers to get on board.”</w:t>
      </w:r>
    </w:p>
    <w:p w:rsidR="001B4634" w:rsidRPr="00A2192F" w:rsidRDefault="001B4634" w:rsidP="001B4634">
      <w:pPr>
        <w:rPr>
          <w:rFonts w:ascii="Arial" w:eastAsia="Calibri" w:hAnsi="Arial" w:cs="Arial"/>
          <w:sz w:val="22"/>
          <w:lang w:val="en-US"/>
        </w:rPr>
      </w:pPr>
      <w:r w:rsidRPr="00A2192F">
        <w:rPr>
          <w:rFonts w:ascii="Arial" w:eastAsia="Calibri" w:hAnsi="Arial" w:cs="Arial"/>
          <w:sz w:val="22"/>
          <w:lang w:val="en-US"/>
        </w:rPr>
        <w:t xml:space="preserve">PwC Australia is one professional services employer echoing that sentiment, signing on to support the Australian Government’s </w:t>
      </w:r>
      <w:r w:rsidRPr="00A2192F">
        <w:rPr>
          <w:rFonts w:ascii="Arial" w:eastAsia="Calibri" w:hAnsi="Arial" w:cs="Arial"/>
          <w:i/>
          <w:sz w:val="22"/>
          <w:lang w:val="en-US"/>
        </w:rPr>
        <w:t>Employ their Ability</w:t>
      </w:r>
      <w:r w:rsidRPr="00A2192F">
        <w:rPr>
          <w:rFonts w:ascii="Arial" w:eastAsia="Calibri" w:hAnsi="Arial" w:cs="Arial"/>
          <w:sz w:val="22"/>
          <w:lang w:val="en-US"/>
        </w:rPr>
        <w:t xml:space="preserve"> campaign.</w:t>
      </w:r>
    </w:p>
    <w:p w:rsidR="001B4634" w:rsidRPr="00A2192F" w:rsidRDefault="001B4634" w:rsidP="001B4634">
      <w:pPr>
        <w:rPr>
          <w:rFonts w:ascii="Arial" w:eastAsia="Calibri" w:hAnsi="Arial" w:cs="Arial"/>
          <w:sz w:val="22"/>
          <w:lang w:val="en-US"/>
        </w:rPr>
      </w:pPr>
      <w:r w:rsidRPr="00A2192F">
        <w:rPr>
          <w:rFonts w:ascii="Arial" w:eastAsia="Calibri" w:hAnsi="Arial" w:cs="Arial"/>
          <w:sz w:val="22"/>
          <w:lang w:val="en-US"/>
        </w:rPr>
        <w:t xml:space="preserve">With a workforce of more than 7,000 staff, PwC Australia is committed to workplace diversity, and has been named </w:t>
      </w:r>
      <w:hyperlink r:id="rId10" w:history="1">
        <w:r w:rsidRPr="00A2192F">
          <w:rPr>
            <w:rStyle w:val="Hyperlink"/>
            <w:rFonts w:ascii="Arial" w:eastAsia="Calibri" w:hAnsi="Arial" w:cs="Arial"/>
            <w:sz w:val="22"/>
            <w:lang w:val="en-US"/>
          </w:rPr>
          <w:t>Australia’s most desirable employer for two years running</w:t>
        </w:r>
      </w:hyperlink>
      <w:r w:rsidRPr="00A2192F">
        <w:rPr>
          <w:rFonts w:ascii="Arial" w:eastAsia="Calibri" w:hAnsi="Arial" w:cs="Arial"/>
          <w:sz w:val="22"/>
          <w:lang w:val="en-US"/>
        </w:rPr>
        <w:t>.</w:t>
      </w:r>
    </w:p>
    <w:p w:rsidR="001B4634" w:rsidRPr="00A2192F" w:rsidRDefault="001B4634" w:rsidP="001B4634">
      <w:pPr>
        <w:rPr>
          <w:rFonts w:ascii="Arial" w:eastAsia="Calibri" w:hAnsi="Arial" w:cs="Arial"/>
          <w:sz w:val="22"/>
          <w:lang w:val="en-US"/>
        </w:rPr>
      </w:pPr>
      <w:r w:rsidRPr="00A2192F">
        <w:rPr>
          <w:rFonts w:ascii="Arial" w:eastAsia="Calibri" w:hAnsi="Arial" w:cs="Arial"/>
          <w:sz w:val="22"/>
          <w:lang w:val="en-US"/>
        </w:rPr>
        <w:t>Nicole Vongdara, Senior Manager, Diversity and Inclusion at PwC Australia said considering a person with a disability often leads them to the best person for the job.</w:t>
      </w:r>
    </w:p>
    <w:p w:rsidR="001B4634" w:rsidRDefault="001B4634" w:rsidP="001B4634">
      <w:pPr>
        <w:rPr>
          <w:rFonts w:ascii="Arial" w:eastAsia="Calibri" w:hAnsi="Arial" w:cs="Arial"/>
          <w:sz w:val="22"/>
          <w:lang w:val="en-US"/>
        </w:rPr>
      </w:pPr>
      <w:r w:rsidRPr="00A2192F">
        <w:rPr>
          <w:rFonts w:ascii="Arial" w:eastAsia="Calibri" w:hAnsi="Arial" w:cs="Arial"/>
          <w:sz w:val="22"/>
          <w:lang w:val="en-US"/>
        </w:rPr>
        <w:t>“I’ve seen first-hand that employees with disability bring valuable new perspectives, skills and diversity to our team,” Ms Vongdara said.</w:t>
      </w:r>
    </w:p>
    <w:p w:rsidR="001B4634" w:rsidRPr="00A2192F" w:rsidRDefault="001B4634" w:rsidP="001B4634">
      <w:pPr>
        <w:rPr>
          <w:rFonts w:ascii="Arial" w:eastAsia="Calibri" w:hAnsi="Arial" w:cs="Arial"/>
          <w:sz w:val="22"/>
          <w:lang w:val="en-US"/>
        </w:rPr>
      </w:pPr>
      <w:r w:rsidRPr="00DE6487">
        <w:rPr>
          <w:rFonts w:ascii="Arial" w:eastAsia="Calibri" w:hAnsi="Arial" w:cs="Arial"/>
          <w:sz w:val="22"/>
          <w:lang w:val="en-US"/>
        </w:rPr>
        <w:lastRenderedPageBreak/>
        <w:t xml:space="preserve">PwC has utilised JobAccess to obtain partial funding for equipment such as iPads, and captioning services through the </w:t>
      </w:r>
      <w:hyperlink r:id="rId11" w:history="1">
        <w:r w:rsidRPr="00D3689E">
          <w:rPr>
            <w:rStyle w:val="Hyperlink"/>
            <w:rFonts w:ascii="Arial" w:eastAsia="Calibri" w:hAnsi="Arial" w:cs="Arial"/>
            <w:sz w:val="22"/>
            <w:lang w:val="en-US"/>
          </w:rPr>
          <w:t>Employment Assistance Fund</w:t>
        </w:r>
      </w:hyperlink>
      <w:r>
        <w:rPr>
          <w:rFonts w:ascii="Arial" w:eastAsia="Calibri" w:hAnsi="Arial" w:cs="Arial"/>
          <w:sz w:val="22"/>
          <w:lang w:val="en-US"/>
        </w:rPr>
        <w:t xml:space="preserve"> that can help</w:t>
      </w:r>
      <w:r w:rsidRPr="00D3689E">
        <w:t xml:space="preserve"> </w:t>
      </w:r>
      <w:r w:rsidRPr="00D3689E">
        <w:rPr>
          <w:rFonts w:ascii="Arial" w:eastAsia="Calibri" w:hAnsi="Arial" w:cs="Arial"/>
          <w:sz w:val="22"/>
          <w:lang w:val="en-US"/>
        </w:rPr>
        <w:t>cover the costs of making workplace changes</w:t>
      </w:r>
      <w:r>
        <w:rPr>
          <w:rFonts w:ascii="Arial" w:eastAsia="Calibri" w:hAnsi="Arial" w:cs="Arial"/>
          <w:sz w:val="22"/>
          <w:lang w:val="en-US"/>
        </w:rPr>
        <w:t xml:space="preserve">. </w:t>
      </w:r>
      <w:r w:rsidRPr="00D3689E">
        <w:rPr>
          <w:rFonts w:ascii="Arial" w:eastAsia="Calibri" w:hAnsi="Arial" w:cs="Arial"/>
          <w:sz w:val="22"/>
          <w:lang w:val="en-US"/>
        </w:rPr>
        <w:t>The EAF can cover more than just physical changes to the workplace. Other items often covered under the EAF include communications technology, Auslan (Australian Sign Language) interpreting, disability awareness training for staff, and specialist support for people with mental health conditions or learning disorders.</w:t>
      </w:r>
    </w:p>
    <w:p w:rsidR="001B4634" w:rsidRPr="00A2192F" w:rsidRDefault="001B4634" w:rsidP="001B4634">
      <w:pPr>
        <w:rPr>
          <w:rFonts w:ascii="Arial" w:eastAsia="Calibri" w:hAnsi="Arial" w:cs="Arial"/>
          <w:sz w:val="22"/>
          <w:lang w:val="en-US"/>
        </w:rPr>
      </w:pPr>
      <w:r w:rsidRPr="00A2192F">
        <w:rPr>
          <w:rFonts w:ascii="Arial" w:eastAsia="Calibri" w:hAnsi="Arial" w:cs="Arial"/>
          <w:sz w:val="22"/>
          <w:lang w:val="en-US"/>
        </w:rPr>
        <w:t>“For an organisation of our size, and with such varied capabilities, we’d be restricting our view or ability to attract talent if we weren’t employing people with disability,” Ms Vongdara said.</w:t>
      </w:r>
    </w:p>
    <w:p w:rsidR="001B4634" w:rsidRPr="00A2192F" w:rsidRDefault="001B4634" w:rsidP="001B4634">
      <w:pPr>
        <w:rPr>
          <w:rFonts w:ascii="Arial" w:eastAsia="Calibri" w:hAnsi="Arial" w:cs="Arial"/>
          <w:sz w:val="22"/>
          <w:lang w:val="en-US"/>
        </w:rPr>
      </w:pPr>
      <w:r w:rsidRPr="00A2192F">
        <w:rPr>
          <w:rFonts w:ascii="Arial" w:eastAsia="Calibri" w:hAnsi="Arial" w:cs="Arial"/>
          <w:sz w:val="22"/>
          <w:lang w:val="en-US"/>
        </w:rPr>
        <w:t>She said building a workforce which genuinely reflects and represents their customers and communities had multiple benefits and made good business sense.</w:t>
      </w:r>
    </w:p>
    <w:p w:rsidR="001B4634" w:rsidRPr="00A2192F" w:rsidRDefault="001B4634" w:rsidP="001B4634">
      <w:pPr>
        <w:rPr>
          <w:rFonts w:ascii="Arial" w:eastAsia="Calibri" w:hAnsi="Arial" w:cs="Arial"/>
          <w:sz w:val="22"/>
          <w:lang w:val="en-US"/>
        </w:rPr>
      </w:pPr>
      <w:r w:rsidRPr="00A2192F">
        <w:rPr>
          <w:rFonts w:ascii="Arial" w:eastAsia="Calibri" w:hAnsi="Arial" w:cs="Arial"/>
          <w:sz w:val="22"/>
          <w:lang w:val="en-US"/>
        </w:rPr>
        <w:t>“It’s win-win.</w:t>
      </w:r>
      <w:r w:rsidRPr="00A2192F">
        <w:rPr>
          <w:rFonts w:ascii="Arial" w:eastAsia="Calibri" w:hAnsi="Arial" w:cs="Arial"/>
          <w:sz w:val="22"/>
        </w:rPr>
        <w:t xml:space="preserve"> </w:t>
      </w:r>
      <w:r w:rsidRPr="00A2192F">
        <w:rPr>
          <w:rFonts w:ascii="Arial" w:eastAsia="Calibri" w:hAnsi="Arial" w:cs="Arial"/>
          <w:sz w:val="22"/>
          <w:lang w:val="en-US"/>
        </w:rPr>
        <w:t>That diversity strengthens our workforce, and at the same time, we’re helping to ensure more Australians with disability are given the opportunity to enjoy the personal, social and financial benefits that come with being employed and part of a team,” Ms Vongdara said.</w:t>
      </w:r>
    </w:p>
    <w:p w:rsidR="001B4634" w:rsidRPr="00A2192F" w:rsidRDefault="001B4634" w:rsidP="001B4634">
      <w:pPr>
        <w:rPr>
          <w:rFonts w:ascii="Arial" w:eastAsia="Calibri" w:hAnsi="Arial" w:cs="Arial"/>
          <w:sz w:val="22"/>
          <w:lang w:val="en-US"/>
        </w:rPr>
      </w:pPr>
      <w:r w:rsidRPr="00A2192F">
        <w:rPr>
          <w:rFonts w:ascii="Arial" w:eastAsia="Calibri" w:hAnsi="Arial" w:cs="Arial"/>
          <w:sz w:val="22"/>
          <w:lang w:val="en-US"/>
        </w:rPr>
        <w:t>“Right now, there are around 1 million Australians with disability looking for that opportunity, and we want to be part of a movement that helps turn those numbers around.”</w:t>
      </w:r>
    </w:p>
    <w:p w:rsidR="001B4634" w:rsidRPr="00A2192F" w:rsidRDefault="001B4634" w:rsidP="001B4634">
      <w:pPr>
        <w:rPr>
          <w:rFonts w:ascii="Arial" w:eastAsia="Calibri" w:hAnsi="Arial" w:cs="Arial"/>
          <w:sz w:val="22"/>
          <w:lang w:val="en-US"/>
        </w:rPr>
      </w:pPr>
      <w:r w:rsidRPr="00A2192F">
        <w:rPr>
          <w:rFonts w:ascii="Arial" w:eastAsia="Calibri" w:hAnsi="Arial" w:cs="Arial"/>
          <w:sz w:val="22"/>
          <w:lang w:val="en-US"/>
        </w:rPr>
        <w:t xml:space="preserve">For resources and assistance to hire people with disability go to </w:t>
      </w:r>
      <w:hyperlink r:id="rId12" w:history="1">
        <w:r w:rsidRPr="00A2192F">
          <w:rPr>
            <w:rStyle w:val="Hyperlink"/>
            <w:rFonts w:ascii="Arial" w:eastAsia="Calibri" w:hAnsi="Arial" w:cs="Arial"/>
            <w:sz w:val="22"/>
            <w:lang w:val="en-US"/>
          </w:rPr>
          <w:t>www.JobAccess.gov.au</w:t>
        </w:r>
      </w:hyperlink>
      <w:r w:rsidRPr="00A2192F">
        <w:rPr>
          <w:rFonts w:ascii="Arial" w:eastAsia="Calibri" w:hAnsi="Arial" w:cs="Arial"/>
          <w:sz w:val="22"/>
          <w:lang w:val="en-US"/>
        </w:rPr>
        <w:t>.</w:t>
      </w:r>
    </w:p>
    <w:p w:rsidR="001B4634" w:rsidRPr="00A2192F" w:rsidRDefault="001B4634" w:rsidP="00F36B4B">
      <w:pPr>
        <w:spacing w:after="360"/>
        <w:rPr>
          <w:rFonts w:ascii="Arial" w:eastAsia="Calibri" w:hAnsi="Arial" w:cs="Arial"/>
          <w:sz w:val="22"/>
          <w:lang w:val="en-US"/>
        </w:rPr>
      </w:pPr>
      <w:r w:rsidRPr="00A2192F">
        <w:rPr>
          <w:rFonts w:ascii="Arial" w:eastAsia="Calibri" w:hAnsi="Arial" w:cs="Arial"/>
          <w:sz w:val="22"/>
          <w:lang w:val="en-US"/>
        </w:rPr>
        <w:t>Other key research findings:</w:t>
      </w:r>
    </w:p>
    <w:p w:rsidR="001B4634" w:rsidRPr="00A2192F" w:rsidRDefault="001B4634" w:rsidP="001B4634">
      <w:pPr>
        <w:numPr>
          <w:ilvl w:val="0"/>
          <w:numId w:val="11"/>
        </w:numPr>
        <w:suppressAutoHyphens w:val="0"/>
        <w:spacing w:before="0" w:after="0" w:line="240" w:lineRule="auto"/>
        <w:jc w:val="left"/>
        <w:rPr>
          <w:rFonts w:ascii="Arial" w:eastAsia="Calibri" w:hAnsi="Arial" w:cs="Arial"/>
          <w:sz w:val="22"/>
          <w:lang w:val="en-US"/>
        </w:rPr>
      </w:pPr>
      <w:r w:rsidRPr="00A2192F">
        <w:rPr>
          <w:rFonts w:ascii="Arial" w:eastAsia="Calibri" w:hAnsi="Arial" w:cs="Arial"/>
          <w:sz w:val="22"/>
          <w:lang w:val="en-US"/>
        </w:rPr>
        <w:t>Across Australian employers in all industries, large (90%) and medium employers (83%) were more open to employing people with disability compared to small (77%) and micro businesses (76%).</w:t>
      </w:r>
    </w:p>
    <w:p w:rsidR="001B4634" w:rsidRPr="00A2192F" w:rsidRDefault="001B4634" w:rsidP="001B4634">
      <w:pPr>
        <w:numPr>
          <w:ilvl w:val="0"/>
          <w:numId w:val="11"/>
        </w:numPr>
        <w:suppressAutoHyphens w:val="0"/>
        <w:spacing w:before="0" w:after="0" w:line="240" w:lineRule="auto"/>
        <w:jc w:val="left"/>
        <w:rPr>
          <w:rFonts w:ascii="Arial" w:eastAsia="Calibri" w:hAnsi="Arial" w:cs="Arial"/>
          <w:sz w:val="22"/>
          <w:lang w:val="en-US"/>
        </w:rPr>
      </w:pPr>
      <w:r w:rsidRPr="00A2192F">
        <w:rPr>
          <w:rFonts w:ascii="Arial" w:eastAsia="Calibri" w:hAnsi="Arial" w:cs="Arial"/>
          <w:sz w:val="22"/>
          <w:lang w:val="en-US"/>
        </w:rPr>
        <w:t>Among this cohort, there was widespread agreement that employees with disability have a good attitude to work (76% of ‘open’ medium businesses, 69% of ‘open’ large businesses) and are loyal to the business (69% of ‘open’ medium employers, 63% of ‘open’ large employers).</w:t>
      </w:r>
    </w:p>
    <w:p w:rsidR="001B4634" w:rsidRPr="00A2192F" w:rsidRDefault="001B4634" w:rsidP="001B4634">
      <w:pPr>
        <w:numPr>
          <w:ilvl w:val="0"/>
          <w:numId w:val="11"/>
        </w:numPr>
        <w:suppressAutoHyphens w:val="0"/>
        <w:spacing w:before="0" w:after="0" w:line="240" w:lineRule="auto"/>
        <w:jc w:val="left"/>
        <w:rPr>
          <w:rFonts w:ascii="Arial" w:eastAsia="Calibri" w:hAnsi="Arial" w:cs="Arial"/>
          <w:sz w:val="22"/>
          <w:lang w:val="en-US"/>
        </w:rPr>
      </w:pPr>
      <w:r w:rsidRPr="00A2192F">
        <w:rPr>
          <w:rFonts w:ascii="Arial" w:eastAsia="Calibri" w:hAnsi="Arial" w:cs="Arial"/>
          <w:sz w:val="22"/>
          <w:lang w:val="en-US"/>
        </w:rPr>
        <w:t>Research identified professional and financial services; retail, accommodation and food services; and social, health care and education services as the major industry groups most supportive and open to hiring people with disability.</w:t>
      </w:r>
    </w:p>
    <w:p w:rsidR="001B4634" w:rsidRPr="00A2192F" w:rsidRDefault="001B4634" w:rsidP="001B4634">
      <w:pPr>
        <w:numPr>
          <w:ilvl w:val="0"/>
          <w:numId w:val="11"/>
        </w:numPr>
        <w:suppressAutoHyphens w:val="0"/>
        <w:spacing w:before="0" w:after="0" w:line="240" w:lineRule="auto"/>
        <w:jc w:val="left"/>
        <w:rPr>
          <w:rFonts w:ascii="Arial" w:eastAsia="Calibri" w:hAnsi="Arial" w:cs="Arial"/>
          <w:sz w:val="22"/>
          <w:lang w:val="en-US"/>
        </w:rPr>
      </w:pPr>
      <w:r w:rsidRPr="00A2192F">
        <w:rPr>
          <w:rFonts w:ascii="Arial" w:eastAsia="Calibri" w:hAnsi="Arial" w:cs="Arial"/>
          <w:sz w:val="22"/>
          <w:lang w:val="en-US"/>
        </w:rPr>
        <w:t>Employers in the services industries (business and professional services) held the most supportive attitudes to hiring people with disability (83% said they were open to the idea).</w:t>
      </w:r>
    </w:p>
    <w:p w:rsidR="00A305F9" w:rsidRPr="00265FDB" w:rsidRDefault="001B4634" w:rsidP="00F36B4B">
      <w:pPr>
        <w:numPr>
          <w:ilvl w:val="0"/>
          <w:numId w:val="11"/>
        </w:numPr>
        <w:suppressAutoHyphens w:val="0"/>
        <w:spacing w:before="0" w:after="0" w:line="240" w:lineRule="auto"/>
        <w:jc w:val="left"/>
        <w:rPr>
          <w:rFonts w:eastAsia="Calibri"/>
          <w:szCs w:val="24"/>
        </w:rPr>
      </w:pPr>
      <w:bookmarkStart w:id="0" w:name="_GoBack"/>
      <w:r w:rsidRPr="00A2192F">
        <w:rPr>
          <w:rFonts w:ascii="Arial" w:eastAsia="Calibri" w:hAnsi="Arial" w:cs="Arial"/>
          <w:sz w:val="22"/>
        </w:rPr>
        <w:t>Across all businesses, HR personnel were most open to hiring people with disability (93%) followed by admin staff (83%), middle managers (79%), people in leadership roles (76%) and business owners (73%).</w:t>
      </w:r>
      <w:bookmarkEnd w:id="0"/>
    </w:p>
    <w:sectPr w:rsidR="00A305F9" w:rsidRPr="00265FDB" w:rsidSect="00C26A92">
      <w:headerReference w:type="default" r:id="rId13"/>
      <w:footerReference w:type="default" r:id="rId14"/>
      <w:headerReference w:type="first" r:id="rId15"/>
      <w:type w:val="continuous"/>
      <w:pgSz w:w="11906" w:h="16838" w:code="9"/>
      <w:pgMar w:top="-2127" w:right="907" w:bottom="426" w:left="907" w:header="426" w:footer="2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19E" w:rsidRDefault="00F1519E" w:rsidP="00EF4574">
      <w:pPr>
        <w:spacing w:before="0" w:after="0" w:line="240" w:lineRule="auto"/>
      </w:pPr>
      <w:r>
        <w:separator/>
      </w:r>
    </w:p>
  </w:endnote>
  <w:endnote w:type="continuationSeparator" w:id="0">
    <w:p w:rsidR="00F1519E" w:rsidRDefault="00F1519E" w:rsidP="00EF45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5F9" w:rsidRPr="00A305F9" w:rsidRDefault="00A21F6B" w:rsidP="00A305F9">
    <w:pPr>
      <w:spacing w:before="1320"/>
      <w:ind w:left="3362"/>
      <w:rPr>
        <w:color w:val="auto"/>
        <w:szCs w:val="24"/>
      </w:rPr>
    </w:pPr>
    <w:r w:rsidRPr="00AE4D34">
      <w:rPr>
        <w:rFonts w:ascii="Times New Roman" w:eastAsia="Times New Roman" w:hAnsi="Times New Roman" w:cs="Times New Roman"/>
        <w:noProof/>
        <w:color w:val="auto"/>
        <w:sz w:val="28"/>
        <w:szCs w:val="28"/>
        <w:lang w:eastAsia="en-AU"/>
      </w:rPr>
      <w:drawing>
        <wp:anchor distT="0" distB="0" distL="114300" distR="114300" simplePos="0" relativeHeight="251666432" behindDoc="0" locked="0" layoutInCell="1" allowOverlap="1" wp14:anchorId="2AB78806" wp14:editId="5DEA0686">
          <wp:simplePos x="0" y="0"/>
          <wp:positionH relativeFrom="margin">
            <wp:posOffset>60960</wp:posOffset>
          </wp:positionH>
          <wp:positionV relativeFrom="paragraph">
            <wp:posOffset>824865</wp:posOffset>
          </wp:positionV>
          <wp:extent cx="1501140" cy="715010"/>
          <wp:effectExtent l="0" t="0" r="3810" b="8890"/>
          <wp:wrapNone/>
          <wp:docPr id="24" name="Picture 24" descr="Australian Government Crest" title="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1140" cy="715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103D">
      <w:rPr>
        <w:noProof/>
        <w:color w:val="auto"/>
        <w:szCs w:val="24"/>
        <w:lang w:eastAsia="en-AU"/>
      </w:rPr>
      <mc:AlternateContent>
        <mc:Choice Requires="wps">
          <w:drawing>
            <wp:anchor distT="45720" distB="45720" distL="114300" distR="114300" simplePos="0" relativeHeight="251660287" behindDoc="0" locked="0" layoutInCell="1" allowOverlap="1" wp14:anchorId="3556162C" wp14:editId="429D57FF">
              <wp:simplePos x="0" y="0"/>
              <wp:positionH relativeFrom="column">
                <wp:posOffset>66040</wp:posOffset>
              </wp:positionH>
              <wp:positionV relativeFrom="paragraph">
                <wp:posOffset>1336411</wp:posOffset>
              </wp:positionV>
              <wp:extent cx="1526540" cy="47371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473710"/>
                      </a:xfrm>
                      <a:prstGeom prst="rect">
                        <a:avLst/>
                      </a:prstGeom>
                      <a:solidFill>
                        <a:srgbClr val="FFFFFF"/>
                      </a:solidFill>
                      <a:ln w="9525">
                        <a:noFill/>
                        <a:miter lim="800000"/>
                        <a:headEnd/>
                        <a:tailEnd/>
                      </a:ln>
                    </wps:spPr>
                    <wps:txbx>
                      <w:txbxContent>
                        <w:p w:rsidR="00A21F6B" w:rsidRPr="00E90875" w:rsidRDefault="00A21F6B" w:rsidP="00A21F6B">
                          <w:pPr>
                            <w:rPr>
                              <w:color w:val="7F7F7F" w:themeColor="text1" w:themeTint="80"/>
                              <w:sz w:val="14"/>
                              <w:szCs w:val="20"/>
                            </w:rPr>
                          </w:pPr>
                          <w:r w:rsidRPr="00E90875">
                            <w:rPr>
                              <w:color w:val="7F7F7F" w:themeColor="text1" w:themeTint="80"/>
                              <w:sz w:val="14"/>
                              <w:szCs w:val="20"/>
                            </w:rPr>
                            <w:t>Australian Government Crest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56162C" id="_x0000_t202" coordsize="21600,21600" o:spt="202" path="m,l,21600r21600,l21600,xe">
              <v:stroke joinstyle="miter"/>
              <v:path gradientshapeok="t" o:connecttype="rect"/>
            </v:shapetype>
            <v:shape id="Text Box 2" o:spid="_x0000_s1026" type="#_x0000_t202" style="position:absolute;left:0;text-align:left;margin-left:5.2pt;margin-top:105.25pt;width:120.2pt;height:37.3pt;z-index:25166028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" stroked="f">
              <v:textbox>
                <w:txbxContent>
                  <w:p w:rsidR="00A21F6B" w:rsidRPr="00E90875" w:rsidRDefault="00A21F6B" w:rsidP="00A21F6B">
                    <w:pPr>
                      <w:rPr>
                        <w:color w:val="7F7F7F" w:themeColor="text1" w:themeTint="80"/>
                        <w:sz w:val="14"/>
                        <w:szCs w:val="20"/>
                      </w:rPr>
                    </w:pPr>
                    <w:r w:rsidRPr="00E90875">
                      <w:rPr>
                        <w:color w:val="7F7F7F" w:themeColor="text1" w:themeTint="80"/>
                        <w:sz w:val="14"/>
                        <w:szCs w:val="20"/>
                      </w:rPr>
                      <w:t>Australian Government Crest</w:t>
                    </w:r>
                  </w:p>
                </w:txbxContent>
              </v:textbox>
              <w10:wrap type="square"/>
            </v:shape>
          </w:pict>
        </mc:Fallback>
      </mc:AlternateContent>
    </w:r>
    <w:r w:rsidR="00A305F9">
      <w:rPr>
        <w:noProof/>
        <w:lang w:eastAsia="en-AU"/>
      </w:rPr>
      <mc:AlternateContent>
        <mc:Choice Requires="wps">
          <w:drawing>
            <wp:anchor distT="0" distB="0" distL="114300" distR="114300" simplePos="0" relativeHeight="251661312" behindDoc="0" locked="0" layoutInCell="1" allowOverlap="1" wp14:anchorId="631AD20E" wp14:editId="16F94851">
              <wp:simplePos x="0" y="0"/>
              <wp:positionH relativeFrom="margin">
                <wp:posOffset>-232410</wp:posOffset>
              </wp:positionH>
              <wp:positionV relativeFrom="page">
                <wp:posOffset>9332355</wp:posOffset>
              </wp:positionV>
              <wp:extent cx="6839640" cy="0"/>
              <wp:effectExtent l="0" t="19050" r="56515" b="38100"/>
              <wp:wrapNone/>
              <wp:docPr id="3" name="Straight Connector 3" descr="background graphic line" title="background graphic line"/>
              <wp:cNvGraphicFramePr/>
              <a:graphic xmlns:a="http://schemas.openxmlformats.org/drawingml/2006/main">
                <a:graphicData uri="http://schemas.microsoft.com/office/word/2010/wordprocessingShape">
                  <wps:wsp>
                    <wps:cNvCnPr/>
                    <wps:spPr>
                      <a:xfrm>
                        <a:off x="0" y="0"/>
                        <a:ext cx="6839640" cy="0"/>
                      </a:xfrm>
                      <a:prstGeom prst="line">
                        <a:avLst/>
                      </a:prstGeom>
                      <a:ln w="508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14565D" id="Straight Connector 3" o:spid="_x0000_s1026" alt="Title: background graphic line - Description: background graphic line"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18.3pt,734.85pt" to="520.25pt,7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" strokecolor="#7e0e67 [3044]" strokeweight="4pt">
              <w10:wrap anchorx="margin" anchory="page"/>
            </v:line>
          </w:pict>
        </mc:Fallback>
      </mc:AlternateContent>
    </w:r>
    <w:r w:rsidR="00A305F9" w:rsidRPr="00A305F9">
      <w:rPr>
        <w:color w:val="auto"/>
        <w:szCs w:val="24"/>
      </w:rPr>
      <w:t>JobAccess is the national hub for workplace and employment information for people with disability, employers and service providers.</w:t>
    </w:r>
  </w:p>
  <w:p w:rsidR="00B96DCB" w:rsidRPr="00A305F9" w:rsidRDefault="00A305F9" w:rsidP="00A305F9">
    <w:pPr>
      <w:keepNext/>
      <w:keepLines/>
      <w:tabs>
        <w:tab w:val="right" w:pos="10065"/>
      </w:tabs>
      <w:spacing w:before="240" w:after="180" w:line="360" w:lineRule="exact"/>
      <w:ind w:left="3360"/>
      <w:contextualSpacing/>
      <w:outlineLvl w:val="0"/>
      <w:rPr>
        <w:rFonts w:asciiTheme="majorHAnsi" w:eastAsiaTheme="majorEastAsia" w:hAnsiTheme="majorHAnsi" w:cstheme="majorBidi"/>
        <w:b/>
        <w:bCs/>
        <w:color w:val="850F6D" w:themeColor="text2"/>
        <w:sz w:val="32"/>
        <w:szCs w:val="28"/>
      </w:rPr>
    </w:pPr>
    <w:r w:rsidRPr="00A305F9">
      <w:rPr>
        <w:rFonts w:asciiTheme="majorHAnsi" w:eastAsiaTheme="majorEastAsia" w:hAnsiTheme="majorHAnsi" w:cstheme="majorBidi"/>
        <w:b/>
        <w:bCs/>
        <w:color w:val="850F6D" w:themeColor="text2"/>
        <w:sz w:val="32"/>
        <w:szCs w:val="28"/>
      </w:rPr>
      <w:t>1800 464 800</w:t>
    </w:r>
    <w:r w:rsidRPr="00A305F9">
      <w:rPr>
        <w:rFonts w:asciiTheme="majorHAnsi" w:eastAsiaTheme="majorEastAsia" w:hAnsiTheme="majorHAnsi" w:cstheme="majorBidi"/>
        <w:b/>
        <w:bCs/>
        <w:color w:val="850F6D" w:themeColor="text2"/>
        <w:sz w:val="32"/>
        <w:szCs w:val="28"/>
      </w:rPr>
      <w:tab/>
      <w:t>www.jobaccess.gov.au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19E" w:rsidRDefault="00F1519E" w:rsidP="00EF4574">
      <w:pPr>
        <w:spacing w:before="0" w:after="0" w:line="240" w:lineRule="auto"/>
      </w:pPr>
      <w:r>
        <w:separator/>
      </w:r>
    </w:p>
  </w:footnote>
  <w:footnote w:type="continuationSeparator" w:id="0">
    <w:p w:rsidR="00F1519E" w:rsidRDefault="00F1519E" w:rsidP="00EF457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B4E" w:rsidRDefault="00D32B4E">
    <w:pPr>
      <w:pStyle w:val="Header"/>
    </w:pPr>
    <w:r>
      <w:rPr>
        <w:noProof/>
        <w:lang w:eastAsia="en-AU"/>
      </w:rPr>
      <w:drawing>
        <wp:inline distT="0" distB="0" distL="0" distR="0" wp14:anchorId="6BC4D811" wp14:editId="79A1EE1F">
          <wp:extent cx="1725283" cy="576575"/>
          <wp:effectExtent l="0" t="0" r="0" b="0"/>
          <wp:docPr id="23" name="Picture 23" descr="Australian Government JobAccess logo" title="Australian Government JobAcc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2157" cy="58221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5F9" w:rsidRDefault="005174E8" w:rsidP="006B22E4">
    <w:pPr>
      <w:pStyle w:val="Header"/>
      <w:tabs>
        <w:tab w:val="clear" w:pos="4513"/>
        <w:tab w:val="clear" w:pos="9026"/>
        <w:tab w:val="right" w:pos="10065"/>
      </w:tabs>
    </w:pPr>
    <w:r>
      <w:rPr>
        <w:noProof/>
        <w:lang w:eastAsia="en-AU"/>
      </w:rPr>
      <w:drawing>
        <wp:inline distT="0" distB="0" distL="0" distR="0" wp14:anchorId="2BEE6BF5" wp14:editId="74B05CF5">
          <wp:extent cx="2968467" cy="992037"/>
          <wp:effectExtent l="0" t="0" r="3810" b="0"/>
          <wp:docPr id="25" name="Picture 25" descr="Australian Government JobAccess logo" title="Australian Government JobAcc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0831" cy="100285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0E1B58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B533CF6"/>
    <w:multiLevelType w:val="hybridMultilevel"/>
    <w:tmpl w:val="EAB005E6"/>
    <w:lvl w:ilvl="0" w:tplc="7226A2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9B159F"/>
    <w:multiLevelType w:val="multilevel"/>
    <w:tmpl w:val="1F38FDB4"/>
    <w:styleLink w:val="HeadingsList"/>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5"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6"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6C"/>
    <w:rsid w:val="00000456"/>
    <w:rsid w:val="00010EB8"/>
    <w:rsid w:val="00012A6F"/>
    <w:rsid w:val="0002782F"/>
    <w:rsid w:val="00037C9E"/>
    <w:rsid w:val="00054E4D"/>
    <w:rsid w:val="00060073"/>
    <w:rsid w:val="000705F9"/>
    <w:rsid w:val="0011342E"/>
    <w:rsid w:val="00130D0E"/>
    <w:rsid w:val="001541EA"/>
    <w:rsid w:val="00196460"/>
    <w:rsid w:val="001A7DDE"/>
    <w:rsid w:val="001B4634"/>
    <w:rsid w:val="001C5479"/>
    <w:rsid w:val="001C5B63"/>
    <w:rsid w:val="001E1DC0"/>
    <w:rsid w:val="001E66BA"/>
    <w:rsid w:val="00240254"/>
    <w:rsid w:val="002453AF"/>
    <w:rsid w:val="00247087"/>
    <w:rsid w:val="00265FDB"/>
    <w:rsid w:val="00283D44"/>
    <w:rsid w:val="0028602A"/>
    <w:rsid w:val="002C2585"/>
    <w:rsid w:val="002D50EF"/>
    <w:rsid w:val="00301144"/>
    <w:rsid w:val="00307AE6"/>
    <w:rsid w:val="00311F47"/>
    <w:rsid w:val="003148B7"/>
    <w:rsid w:val="003158C3"/>
    <w:rsid w:val="003274CD"/>
    <w:rsid w:val="00347ED4"/>
    <w:rsid w:val="0035119D"/>
    <w:rsid w:val="003809F7"/>
    <w:rsid w:val="003959FC"/>
    <w:rsid w:val="003A3376"/>
    <w:rsid w:val="003B1DB4"/>
    <w:rsid w:val="003B3FA3"/>
    <w:rsid w:val="003B4F12"/>
    <w:rsid w:val="003D4189"/>
    <w:rsid w:val="00423F31"/>
    <w:rsid w:val="0042695C"/>
    <w:rsid w:val="00431899"/>
    <w:rsid w:val="0043742F"/>
    <w:rsid w:val="00486804"/>
    <w:rsid w:val="00486D22"/>
    <w:rsid w:val="004A02FD"/>
    <w:rsid w:val="004B3775"/>
    <w:rsid w:val="004E058F"/>
    <w:rsid w:val="004E3B87"/>
    <w:rsid w:val="004F6710"/>
    <w:rsid w:val="00510921"/>
    <w:rsid w:val="00510AD3"/>
    <w:rsid w:val="00513348"/>
    <w:rsid w:val="005166E8"/>
    <w:rsid w:val="005174E8"/>
    <w:rsid w:val="00533B5D"/>
    <w:rsid w:val="00584817"/>
    <w:rsid w:val="005A1F1B"/>
    <w:rsid w:val="005A70B2"/>
    <w:rsid w:val="005B5DEE"/>
    <w:rsid w:val="005F4FBF"/>
    <w:rsid w:val="00623BA1"/>
    <w:rsid w:val="006346BC"/>
    <w:rsid w:val="00637575"/>
    <w:rsid w:val="006532CB"/>
    <w:rsid w:val="0066652A"/>
    <w:rsid w:val="0067753B"/>
    <w:rsid w:val="0068036A"/>
    <w:rsid w:val="00682167"/>
    <w:rsid w:val="006B22E4"/>
    <w:rsid w:val="006C42AF"/>
    <w:rsid w:val="00711D8E"/>
    <w:rsid w:val="00712672"/>
    <w:rsid w:val="00734E3F"/>
    <w:rsid w:val="00736985"/>
    <w:rsid w:val="007B6200"/>
    <w:rsid w:val="007B6F69"/>
    <w:rsid w:val="007B6FA4"/>
    <w:rsid w:val="00801B9F"/>
    <w:rsid w:val="00894A5F"/>
    <w:rsid w:val="008A730F"/>
    <w:rsid w:val="008F0F3A"/>
    <w:rsid w:val="00934562"/>
    <w:rsid w:val="009545B5"/>
    <w:rsid w:val="009705B0"/>
    <w:rsid w:val="009A4B7C"/>
    <w:rsid w:val="009B4D3B"/>
    <w:rsid w:val="009D7407"/>
    <w:rsid w:val="009E0866"/>
    <w:rsid w:val="00A21F6B"/>
    <w:rsid w:val="00A24A62"/>
    <w:rsid w:val="00A305F9"/>
    <w:rsid w:val="00A31C9F"/>
    <w:rsid w:val="00A55104"/>
    <w:rsid w:val="00A749C1"/>
    <w:rsid w:val="00AC164A"/>
    <w:rsid w:val="00AE4D34"/>
    <w:rsid w:val="00AF1058"/>
    <w:rsid w:val="00AF2050"/>
    <w:rsid w:val="00B13E92"/>
    <w:rsid w:val="00B62B1D"/>
    <w:rsid w:val="00B66B14"/>
    <w:rsid w:val="00B96DCB"/>
    <w:rsid w:val="00BB26C5"/>
    <w:rsid w:val="00BC3098"/>
    <w:rsid w:val="00BF4DE6"/>
    <w:rsid w:val="00C26A92"/>
    <w:rsid w:val="00C42CDE"/>
    <w:rsid w:val="00CA37B1"/>
    <w:rsid w:val="00CB1959"/>
    <w:rsid w:val="00CD5CE5"/>
    <w:rsid w:val="00D0296C"/>
    <w:rsid w:val="00D05305"/>
    <w:rsid w:val="00D32B4E"/>
    <w:rsid w:val="00D34C91"/>
    <w:rsid w:val="00D93AC4"/>
    <w:rsid w:val="00D948FE"/>
    <w:rsid w:val="00DB62EE"/>
    <w:rsid w:val="00E302E6"/>
    <w:rsid w:val="00E3059B"/>
    <w:rsid w:val="00E357B7"/>
    <w:rsid w:val="00E53800"/>
    <w:rsid w:val="00E6081F"/>
    <w:rsid w:val="00E67F4B"/>
    <w:rsid w:val="00EA04B2"/>
    <w:rsid w:val="00EA20F3"/>
    <w:rsid w:val="00EC15AE"/>
    <w:rsid w:val="00ED43D1"/>
    <w:rsid w:val="00EE4EE1"/>
    <w:rsid w:val="00EF4574"/>
    <w:rsid w:val="00F1519E"/>
    <w:rsid w:val="00F2684E"/>
    <w:rsid w:val="00F36B4B"/>
    <w:rsid w:val="00F729EF"/>
    <w:rsid w:val="00F77CAE"/>
    <w:rsid w:val="00F96BB9"/>
    <w:rsid w:val="00FB2277"/>
    <w:rsid w:val="00FE6D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5:docId w15:val="{06AEE338-9A7F-4258-8D63-4FDE5354B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59B"/>
    <w:pPr>
      <w:suppressAutoHyphens/>
      <w:spacing w:before="180" w:after="80" w:line="280" w:lineRule="exact"/>
      <w:jc w:val="both"/>
    </w:pPr>
    <w:rPr>
      <w:color w:val="850F6D"/>
      <w:sz w:val="24"/>
    </w:rPr>
  </w:style>
  <w:style w:type="paragraph" w:styleId="Heading1">
    <w:name w:val="heading 1"/>
    <w:basedOn w:val="Normal"/>
    <w:next w:val="Normal"/>
    <w:link w:val="Heading1Char"/>
    <w:uiPriority w:val="9"/>
    <w:qFormat/>
    <w:rsid w:val="000705F9"/>
    <w:pPr>
      <w:keepNext/>
      <w:keepLines/>
      <w:spacing w:before="360" w:after="180" w:line="360" w:lineRule="exact"/>
      <w:contextualSpacing/>
      <w:outlineLvl w:val="0"/>
    </w:pPr>
    <w:rPr>
      <w:rFonts w:asciiTheme="majorHAnsi" w:eastAsiaTheme="majorEastAsia" w:hAnsiTheme="majorHAnsi" w:cstheme="majorBidi"/>
      <w:b/>
      <w:bCs/>
      <w:color w:val="850F6D" w:themeColor="text2"/>
      <w:sz w:val="32"/>
      <w:szCs w:val="28"/>
    </w:rPr>
  </w:style>
  <w:style w:type="paragraph" w:styleId="Heading2">
    <w:name w:val="heading 2"/>
    <w:basedOn w:val="Heading1"/>
    <w:next w:val="Normal"/>
    <w:link w:val="Heading2Char"/>
    <w:uiPriority w:val="9"/>
    <w:unhideWhenUsed/>
    <w:qFormat/>
    <w:rsid w:val="000705F9"/>
    <w:pPr>
      <w:spacing w:before="240" w:line="280" w:lineRule="exact"/>
      <w:outlineLvl w:val="1"/>
    </w:pPr>
    <w:rPr>
      <w:b w:val="0"/>
      <w:bCs w:val="0"/>
      <w:color w:val="5E6167" w:themeColor="accent2"/>
      <w:sz w:val="28"/>
      <w:szCs w:val="26"/>
    </w:rPr>
  </w:style>
  <w:style w:type="paragraph" w:styleId="Heading3">
    <w:name w:val="heading 3"/>
    <w:basedOn w:val="Heading2"/>
    <w:next w:val="Normal"/>
    <w:link w:val="Heading3Char"/>
    <w:uiPriority w:val="9"/>
    <w:unhideWhenUsed/>
    <w:qFormat/>
    <w:rsid w:val="005A1F1B"/>
    <w:pPr>
      <w:spacing w:line="240" w:lineRule="exact"/>
      <w:outlineLvl w:val="2"/>
    </w:pPr>
    <w:rPr>
      <w:b/>
      <w:bCs/>
      <w:sz w:val="24"/>
    </w:rPr>
  </w:style>
  <w:style w:type="paragraph" w:styleId="Heading4">
    <w:name w:val="heading 4"/>
    <w:basedOn w:val="Heading3"/>
    <w:next w:val="Normal"/>
    <w:link w:val="Heading4Char"/>
    <w:uiPriority w:val="9"/>
    <w:unhideWhenUsed/>
    <w:qFormat/>
    <w:rsid w:val="000705F9"/>
    <w:pPr>
      <w:spacing w:line="280" w:lineRule="exact"/>
      <w:outlineLvl w:val="3"/>
    </w:pPr>
    <w:rPr>
      <w:b w:val="0"/>
      <w:i/>
      <w:iCs/>
    </w:rPr>
  </w:style>
  <w:style w:type="paragraph" w:styleId="Heading5">
    <w:name w:val="heading 5"/>
    <w:basedOn w:val="Heading4"/>
    <w:next w:val="Normal"/>
    <w:link w:val="Heading5Char"/>
    <w:uiPriority w:val="9"/>
    <w:semiHidden/>
    <w:unhideWhenUsed/>
    <w:qFormat/>
    <w:rsid w:val="00623BA1"/>
    <w:pPr>
      <w:outlineLvl w:val="4"/>
    </w:pPr>
    <w:rPr>
      <w:i w:val="0"/>
      <w:color w:val="630B51"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420736" w:themeColor="accent1" w:themeShade="7F"/>
    </w:rPr>
  </w:style>
  <w:style w:type="paragraph" w:styleId="Heading7">
    <w:name w:val="heading 7"/>
    <w:basedOn w:val="Heading6"/>
    <w:next w:val="Normal"/>
    <w:link w:val="Heading7Char"/>
    <w:uiPriority w:val="9"/>
    <w:semiHidden/>
    <w:unhideWhenUsed/>
    <w:qFormat/>
    <w:rsid w:val="00486804"/>
    <w:pPr>
      <w:outlineLvl w:val="6"/>
    </w:pPr>
    <w:rPr>
      <w:i/>
      <w:iCs w:val="0"/>
    </w:rPr>
  </w:style>
  <w:style w:type="paragraph" w:styleId="Heading8">
    <w:name w:val="heading 8"/>
    <w:basedOn w:val="Heading7"/>
    <w:next w:val="Normal"/>
    <w:link w:val="Heading8Char"/>
    <w:uiPriority w:val="9"/>
    <w:semiHidden/>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5F9"/>
    <w:rPr>
      <w:rFonts w:asciiTheme="majorHAnsi" w:eastAsiaTheme="majorEastAsia" w:hAnsiTheme="majorHAnsi" w:cstheme="majorBidi"/>
      <w:b/>
      <w:bCs/>
      <w:color w:val="850F6D" w:themeColor="text2"/>
      <w:sz w:val="32"/>
      <w:szCs w:val="28"/>
    </w:rPr>
  </w:style>
  <w:style w:type="character" w:customStyle="1" w:styleId="Heading2Char">
    <w:name w:val="Heading 2 Char"/>
    <w:basedOn w:val="DefaultParagraphFont"/>
    <w:link w:val="Heading2"/>
    <w:uiPriority w:val="9"/>
    <w:rsid w:val="000705F9"/>
    <w:rPr>
      <w:rFonts w:asciiTheme="majorHAnsi" w:eastAsiaTheme="majorEastAsia" w:hAnsiTheme="majorHAnsi" w:cstheme="majorBidi"/>
      <w:color w:val="5E6167" w:themeColor="accent2"/>
      <w:sz w:val="28"/>
      <w:szCs w:val="26"/>
    </w:rPr>
  </w:style>
  <w:style w:type="character" w:customStyle="1" w:styleId="Heading3Char">
    <w:name w:val="Heading 3 Char"/>
    <w:basedOn w:val="DefaultParagraphFont"/>
    <w:link w:val="Heading3"/>
    <w:uiPriority w:val="9"/>
    <w:rsid w:val="005A1F1B"/>
    <w:rPr>
      <w:rFonts w:asciiTheme="majorHAnsi" w:eastAsiaTheme="majorEastAsia" w:hAnsiTheme="majorHAnsi" w:cstheme="majorBidi"/>
      <w:b/>
      <w:bCs/>
      <w:color w:val="5E6167" w:themeColor="accent2"/>
      <w:sz w:val="24"/>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5A1F1B"/>
    <w:pPr>
      <w:spacing w:before="0" w:after="120" w:line="720" w:lineRule="exact"/>
    </w:pPr>
    <w:rPr>
      <w:kern w:val="28"/>
      <w:sz w:val="70"/>
      <w:szCs w:val="52"/>
    </w:rPr>
  </w:style>
  <w:style w:type="character" w:customStyle="1" w:styleId="TitleChar">
    <w:name w:val="Title Char"/>
    <w:basedOn w:val="DefaultParagraphFont"/>
    <w:link w:val="Title"/>
    <w:uiPriority w:val="10"/>
    <w:rsid w:val="005A1F1B"/>
    <w:rPr>
      <w:rFonts w:asciiTheme="majorHAnsi" w:eastAsiaTheme="majorEastAsia" w:hAnsiTheme="majorHAnsi" w:cstheme="majorBidi"/>
      <w:b/>
      <w:bCs/>
      <w:color w:val="850F6D" w:themeColor="text2"/>
      <w:kern w:val="28"/>
      <w:sz w:val="70"/>
      <w:szCs w:val="52"/>
    </w:rPr>
  </w:style>
  <w:style w:type="paragraph" w:styleId="Subtitle">
    <w:name w:val="Subtitle"/>
    <w:basedOn w:val="Title"/>
    <w:next w:val="Normal"/>
    <w:link w:val="SubtitleChar"/>
    <w:uiPriority w:val="11"/>
    <w:qFormat/>
    <w:rsid w:val="00B66B14"/>
    <w:pPr>
      <w:numPr>
        <w:ilvl w:val="1"/>
      </w:numPr>
      <w:spacing w:before="120" w:after="1000" w:line="360" w:lineRule="exact"/>
    </w:pPr>
    <w:rPr>
      <w:iCs/>
      <w:color w:val="5E6167" w:themeColor="accent2"/>
      <w:sz w:val="34"/>
      <w:szCs w:val="24"/>
    </w:rPr>
  </w:style>
  <w:style w:type="character" w:customStyle="1" w:styleId="SubtitleChar">
    <w:name w:val="Subtitle Char"/>
    <w:basedOn w:val="DefaultParagraphFont"/>
    <w:link w:val="Subtitle"/>
    <w:uiPriority w:val="11"/>
    <w:rsid w:val="00B66B14"/>
    <w:rPr>
      <w:rFonts w:asciiTheme="majorHAnsi" w:eastAsiaTheme="majorEastAsia" w:hAnsiTheme="majorHAnsi" w:cstheme="majorBidi"/>
      <w:b/>
      <w:bCs/>
      <w:iCs/>
      <w:color w:val="5E6167" w:themeColor="accent2"/>
      <w:kern w:val="28"/>
      <w:sz w:val="34"/>
      <w:szCs w:val="24"/>
    </w:rPr>
  </w:style>
  <w:style w:type="paragraph" w:customStyle="1" w:styleId="Bullet1">
    <w:name w:val="Bullet 1"/>
    <w:basedOn w:val="Normal"/>
    <w:qFormat/>
    <w:rsid w:val="000705F9"/>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0705F9"/>
    <w:pPr>
      <w:numPr>
        <w:numId w:val="3"/>
      </w:numPr>
      <w:spacing w:before="120"/>
    </w:pPr>
  </w:style>
  <w:style w:type="paragraph" w:customStyle="1" w:styleId="NumberedList2">
    <w:name w:val="Numbered List 2"/>
    <w:basedOn w:val="NumberedList1"/>
    <w:qFormat/>
    <w:rsid w:val="00F2684E"/>
    <w:pPr>
      <w:numPr>
        <w:ilvl w:val="1"/>
      </w:numPr>
    </w:pPr>
  </w:style>
  <w:style w:type="paragraph" w:customStyle="1" w:styleId="NumberedList3">
    <w:name w:val="Numbered List 3"/>
    <w:basedOn w:val="NumberedList2"/>
    <w:qFormat/>
    <w:rsid w:val="00F2684E"/>
    <w:pPr>
      <w:numPr>
        <w:ilvl w:val="2"/>
      </w:numPr>
    </w:p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3"/>
      </w:numPr>
    </w:pPr>
  </w:style>
  <w:style w:type="numbering" w:customStyle="1" w:styleId="HeadingsList">
    <w:name w:val="Headings List"/>
    <w:uiPriority w:val="99"/>
    <w:rsid w:val="001E1DC0"/>
    <w:pPr>
      <w:numPr>
        <w:numId w:val="5"/>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35119D"/>
    <w:pPr>
      <w:suppressAutoHyphens w:val="0"/>
      <w:spacing w:after="0" w:line="259" w:lineRule="auto"/>
      <w:contextualSpacing w:val="0"/>
      <w:outlineLvl w:val="9"/>
    </w:pPr>
    <w:rPr>
      <w:b w:val="0"/>
      <w:bCs w:val="0"/>
      <w:szCs w:val="32"/>
      <w:lang w:val="en-US"/>
    </w:rPr>
  </w:style>
  <w:style w:type="character" w:customStyle="1" w:styleId="Heading4Char">
    <w:name w:val="Heading 4 Char"/>
    <w:basedOn w:val="DefaultParagraphFont"/>
    <w:link w:val="Heading4"/>
    <w:uiPriority w:val="9"/>
    <w:rsid w:val="000705F9"/>
    <w:rPr>
      <w:rFonts w:asciiTheme="majorHAnsi" w:eastAsiaTheme="majorEastAsia" w:hAnsiTheme="majorHAnsi" w:cstheme="majorBidi"/>
      <w:bCs/>
      <w:i/>
      <w:iCs/>
      <w:color w:val="5E6167" w:themeColor="accent2"/>
      <w:sz w:val="24"/>
      <w:szCs w:val="26"/>
    </w:rPr>
  </w:style>
  <w:style w:type="paragraph" w:styleId="TOC1">
    <w:name w:val="toc 1"/>
    <w:basedOn w:val="Normal"/>
    <w:next w:val="Normal"/>
    <w:autoRedefine/>
    <w:uiPriority w:val="39"/>
    <w:unhideWhenUsed/>
    <w:rsid w:val="00EE4EE1"/>
    <w:pPr>
      <w:spacing w:after="100"/>
      <w:ind w:right="454"/>
    </w:pPr>
    <w:rPr>
      <w:b/>
    </w:rPr>
  </w:style>
  <w:style w:type="paragraph" w:styleId="TOC2">
    <w:name w:val="toc 2"/>
    <w:basedOn w:val="Normal"/>
    <w:next w:val="Normal"/>
    <w:autoRedefine/>
    <w:uiPriority w:val="39"/>
    <w:unhideWhenUsed/>
    <w:rsid w:val="00EE4EE1"/>
    <w:pPr>
      <w:spacing w:after="100"/>
      <w:ind w:left="199" w:right="454"/>
    </w:pPr>
  </w:style>
  <w:style w:type="paragraph" w:styleId="TOC3">
    <w:name w:val="toc 3"/>
    <w:basedOn w:val="Normal"/>
    <w:next w:val="Normal"/>
    <w:autoRedefine/>
    <w:uiPriority w:val="39"/>
    <w:unhideWhenUsed/>
    <w:rsid w:val="0035119D"/>
    <w:pPr>
      <w:spacing w:after="100"/>
      <w:ind w:left="400"/>
    </w:pPr>
  </w:style>
  <w:style w:type="paragraph" w:styleId="Header">
    <w:name w:val="header"/>
    <w:basedOn w:val="Normal"/>
    <w:link w:val="HeaderChar"/>
    <w:uiPriority w:val="99"/>
    <w:unhideWhenUsed/>
    <w:rsid w:val="00B96DCB"/>
    <w:pPr>
      <w:tabs>
        <w:tab w:val="center" w:pos="4513"/>
        <w:tab w:val="right" w:pos="9026"/>
      </w:tabs>
      <w:spacing w:before="0" w:after="0" w:line="240" w:lineRule="auto"/>
    </w:pPr>
    <w:rPr>
      <w:sz w:val="20"/>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sz w:val="22"/>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sz w:val="22"/>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sz w:val="22"/>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sz w:val="22"/>
      <w:lang w:eastAsia="en-AU"/>
    </w:rPr>
  </w:style>
  <w:style w:type="numbering" w:customStyle="1" w:styleId="TableHeadingNumbers">
    <w:name w:val="Table Heading Numbers"/>
    <w:uiPriority w:val="99"/>
    <w:rsid w:val="00FE6D51"/>
    <w:pPr>
      <w:numPr>
        <w:numId w:val="9"/>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sz w:val="22"/>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sz w:val="22"/>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0705F9"/>
    <w:pPr>
      <w:spacing w:before="240" w:after="240" w:line="280" w:lineRule="atLeast"/>
    </w:pPr>
    <w:rPr>
      <w:color w:val="850F6D" w:themeColor="text2"/>
    </w:rPr>
  </w:style>
  <w:style w:type="table" w:styleId="TableGrid">
    <w:name w:val="Table Grid"/>
    <w:basedOn w:val="TableNormal"/>
    <w:uiPriority w:val="5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96DCB"/>
    <w:rPr>
      <w:color w:val="5E6167" w:themeColor="accent2"/>
      <w:sz w:val="20"/>
    </w:rPr>
  </w:style>
  <w:style w:type="numbering" w:customStyle="1" w:styleId="FigureTitles">
    <w:name w:val="Figure Titles"/>
    <w:uiPriority w:val="99"/>
    <w:rsid w:val="006346BC"/>
    <w:pPr>
      <w:numPr>
        <w:numId w:val="10"/>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630B51" w:themeColor="accent1" w:themeShade="BF"/>
      <w:szCs w:val="26"/>
    </w:rPr>
  </w:style>
  <w:style w:type="paragraph" w:styleId="Caption">
    <w:name w:val="caption"/>
    <w:basedOn w:val="Normal"/>
    <w:next w:val="Normal"/>
    <w:uiPriority w:val="35"/>
    <w:unhideWhenUsed/>
    <w:qFormat/>
    <w:rsid w:val="000705F9"/>
    <w:pPr>
      <w:spacing w:before="240" w:after="120"/>
    </w:pPr>
    <w:rPr>
      <w:b/>
      <w:iCs/>
      <w:color w:val="000000" w:themeColor="text1"/>
      <w:szCs w:val="18"/>
    </w:rPr>
  </w:style>
  <w:style w:type="paragraph" w:styleId="Footer">
    <w:name w:val="footer"/>
    <w:basedOn w:val="Normal"/>
    <w:link w:val="FooterChar"/>
    <w:uiPriority w:val="99"/>
    <w:unhideWhenUsed/>
    <w:rsid w:val="00B96DCB"/>
    <w:pPr>
      <w:tabs>
        <w:tab w:val="right" w:pos="10093"/>
      </w:tabs>
      <w:spacing w:before="120" w:after="0" w:line="240" w:lineRule="auto"/>
    </w:pPr>
    <w:rPr>
      <w:sz w:val="20"/>
    </w:rPr>
  </w:style>
  <w:style w:type="character" w:customStyle="1" w:styleId="FooterChar">
    <w:name w:val="Footer Char"/>
    <w:basedOn w:val="DefaultParagraphFont"/>
    <w:link w:val="Footer"/>
    <w:uiPriority w:val="99"/>
    <w:rsid w:val="00B96DCB"/>
    <w:rPr>
      <w:color w:val="5E6167" w:themeColor="accent2"/>
      <w:sz w:val="20"/>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420736"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420736" w:themeColor="accent1" w:themeShade="7F"/>
      <w:szCs w:val="26"/>
    </w:rPr>
  </w:style>
  <w:style w:type="character" w:customStyle="1" w:styleId="Heading8Char">
    <w:name w:val="Heading 8 Char"/>
    <w:basedOn w:val="DefaultParagraphFont"/>
    <w:link w:val="Heading8"/>
    <w:uiPriority w:val="9"/>
    <w:semiHidden/>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styleId="BalloonText">
    <w:name w:val="Balloon Text"/>
    <w:basedOn w:val="Normal"/>
    <w:link w:val="BalloonTextChar"/>
    <w:uiPriority w:val="99"/>
    <w:semiHidden/>
    <w:unhideWhenUsed/>
    <w:rsid w:val="00CD5C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CE5"/>
    <w:rPr>
      <w:rFonts w:ascii="Tahoma" w:hAnsi="Tahoma" w:cs="Tahoma"/>
      <w:color w:val="5E6167" w:themeColor="accent2"/>
      <w:sz w:val="16"/>
      <w:szCs w:val="16"/>
    </w:rPr>
  </w:style>
  <w:style w:type="paragraph" w:customStyle="1" w:styleId="RecipientAddress">
    <w:name w:val="Recipient Address"/>
    <w:basedOn w:val="NoSpacing"/>
    <w:link w:val="RecipientAddressChar"/>
    <w:uiPriority w:val="5"/>
    <w:qFormat/>
    <w:rsid w:val="00CD5CE5"/>
    <w:pPr>
      <w:suppressAutoHyphens w:val="0"/>
      <w:spacing w:after="360"/>
      <w:contextualSpacing/>
    </w:pPr>
    <w:rPr>
      <w:color w:val="850F6D" w:themeColor="text2"/>
      <w:sz w:val="21"/>
      <w:lang w:val="en-US"/>
    </w:rPr>
  </w:style>
  <w:style w:type="character" w:customStyle="1" w:styleId="RecipientAddressChar">
    <w:name w:val="Recipient Address Char"/>
    <w:basedOn w:val="DefaultParagraphFont"/>
    <w:link w:val="RecipientAddress"/>
    <w:uiPriority w:val="5"/>
    <w:locked/>
    <w:rsid w:val="00CD5CE5"/>
    <w:rPr>
      <w:color w:val="850F6D" w:themeColor="text2"/>
      <w:sz w:val="21"/>
      <w:lang w:val="en-US"/>
    </w:rPr>
  </w:style>
  <w:style w:type="paragraph" w:styleId="NoSpacing">
    <w:name w:val="No Spacing"/>
    <w:uiPriority w:val="1"/>
    <w:qFormat/>
    <w:rsid w:val="00CD5CE5"/>
    <w:pPr>
      <w:suppressAutoHyphens/>
      <w:spacing w:after="0" w:line="240" w:lineRule="auto"/>
    </w:pPr>
    <w:rPr>
      <w:color w:val="5E6167" w:themeColor="accent2"/>
      <w:sz w:val="24"/>
    </w:rPr>
  </w:style>
  <w:style w:type="character" w:styleId="CommentReference">
    <w:name w:val="annotation reference"/>
    <w:basedOn w:val="DefaultParagraphFont"/>
    <w:uiPriority w:val="99"/>
    <w:semiHidden/>
    <w:unhideWhenUsed/>
    <w:rsid w:val="00A55104"/>
    <w:rPr>
      <w:sz w:val="16"/>
      <w:szCs w:val="16"/>
    </w:rPr>
  </w:style>
  <w:style w:type="paragraph" w:styleId="CommentText">
    <w:name w:val="annotation text"/>
    <w:basedOn w:val="Normal"/>
    <w:link w:val="CommentTextChar"/>
    <w:uiPriority w:val="99"/>
    <w:semiHidden/>
    <w:unhideWhenUsed/>
    <w:rsid w:val="00A55104"/>
    <w:pPr>
      <w:spacing w:line="240" w:lineRule="auto"/>
    </w:pPr>
    <w:rPr>
      <w:sz w:val="20"/>
      <w:szCs w:val="20"/>
    </w:rPr>
  </w:style>
  <w:style w:type="character" w:customStyle="1" w:styleId="CommentTextChar">
    <w:name w:val="Comment Text Char"/>
    <w:basedOn w:val="DefaultParagraphFont"/>
    <w:link w:val="CommentText"/>
    <w:uiPriority w:val="99"/>
    <w:semiHidden/>
    <w:rsid w:val="00A55104"/>
    <w:rPr>
      <w:color w:val="5E6167" w:themeColor="accent2"/>
      <w:sz w:val="20"/>
      <w:szCs w:val="20"/>
    </w:rPr>
  </w:style>
  <w:style w:type="paragraph" w:styleId="CommentSubject">
    <w:name w:val="annotation subject"/>
    <w:basedOn w:val="CommentText"/>
    <w:next w:val="CommentText"/>
    <w:link w:val="CommentSubjectChar"/>
    <w:uiPriority w:val="99"/>
    <w:semiHidden/>
    <w:unhideWhenUsed/>
    <w:rsid w:val="00A55104"/>
    <w:rPr>
      <w:b/>
      <w:bCs/>
    </w:rPr>
  </w:style>
  <w:style w:type="character" w:customStyle="1" w:styleId="CommentSubjectChar">
    <w:name w:val="Comment Subject Char"/>
    <w:basedOn w:val="CommentTextChar"/>
    <w:link w:val="CommentSubject"/>
    <w:uiPriority w:val="99"/>
    <w:semiHidden/>
    <w:rsid w:val="00A55104"/>
    <w:rPr>
      <w:b/>
      <w:bCs/>
      <w:color w:val="5E6167" w:themeColor="accent2"/>
      <w:sz w:val="20"/>
      <w:szCs w:val="20"/>
    </w:rPr>
  </w:style>
  <w:style w:type="paragraph" w:styleId="ListParagraph">
    <w:name w:val="List Paragraph"/>
    <w:basedOn w:val="Normal"/>
    <w:uiPriority w:val="34"/>
    <w:qFormat/>
    <w:rsid w:val="00010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s.gov.au/disability-and-carers/publications-articles/building-employer-demand-research-repor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obAccess.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obaccess.gov.au/employers/funding-workplace-chang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linkedin.com/pulse/linkedin-top-companies-2018-where-australia-wants-work-cayla-dengate/" TargetMode="External"/><Relationship Id="rId4" Type="http://schemas.openxmlformats.org/officeDocument/2006/relationships/settings" Target="settings.xml"/><Relationship Id="rId9" Type="http://schemas.openxmlformats.org/officeDocument/2006/relationships/hyperlink" Target="https://www.jobaccess.gov.a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SS JobAccess">
      <a:dk1>
        <a:sysClr val="windowText" lastClr="000000"/>
      </a:dk1>
      <a:lt1>
        <a:sysClr val="window" lastClr="FFFFFF"/>
      </a:lt1>
      <a:dk2>
        <a:srgbClr val="850F6D"/>
      </a:dk2>
      <a:lt2>
        <a:srgbClr val="EEECE1"/>
      </a:lt2>
      <a:accent1>
        <a:srgbClr val="850F6D"/>
      </a:accent1>
      <a:accent2>
        <a:srgbClr val="5E6167"/>
      </a:accent2>
      <a:accent3>
        <a:srgbClr val="00A5E8"/>
      </a:accent3>
      <a:accent4>
        <a:srgbClr val="8064A2"/>
      </a:accent4>
      <a:accent5>
        <a:srgbClr val="9BBB59"/>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678DC-52A6-417E-8EAE-740BF4A52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WEBSTER, Natalia</cp:lastModifiedBy>
  <cp:revision>5</cp:revision>
  <cp:lastPrinted>2013-10-29T09:49:00Z</cp:lastPrinted>
  <dcterms:created xsi:type="dcterms:W3CDTF">2018-11-28T23:12:00Z</dcterms:created>
  <dcterms:modified xsi:type="dcterms:W3CDTF">2018-11-29T03:33:00Z</dcterms:modified>
</cp:coreProperties>
</file>