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BB" w:rsidRDefault="008A35BB" w:rsidP="00D57821"/>
    <w:p w:rsidR="008A35BB" w:rsidRPr="008A35BB" w:rsidRDefault="008A35BB" w:rsidP="00D57821">
      <w:pPr>
        <w:jc w:val="center"/>
      </w:pPr>
      <w:r>
        <w:rPr>
          <w:noProof/>
        </w:rPr>
        <w:drawing>
          <wp:inline distT="0" distB="0" distL="0" distR="0" wp14:anchorId="110D2F07">
            <wp:extent cx="3543743" cy="2467512"/>
            <wp:effectExtent l="0" t="0" r="0" b="9525"/>
            <wp:docPr id="4" name="Picture 4" descr="Depicition of the Australian Government Crest and Disability Employment Services Logo" title="Australian Government Crest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86" cy="2493793"/>
                    </a:xfrm>
                    <a:prstGeom prst="rect">
                      <a:avLst/>
                    </a:prstGeom>
                    <a:noFill/>
                  </pic:spPr>
                </pic:pic>
              </a:graphicData>
            </a:graphic>
          </wp:inline>
        </w:drawing>
      </w:r>
    </w:p>
    <w:p w:rsidR="008121CF" w:rsidRPr="008121CF" w:rsidRDefault="00D97FEF" w:rsidP="00FA0032">
      <w:pPr>
        <w:pStyle w:val="Title"/>
        <w:spacing w:before="4200"/>
        <w:jc w:val="center"/>
      </w:pPr>
      <w:bookmarkStart w:id="0" w:name="_Toc12522330"/>
      <w:r w:rsidRPr="00D97FEF">
        <w:t>OVERVIEW OF THE SUPPORTED WAGE SYSTEM</w:t>
      </w:r>
      <w:r w:rsidR="0078026E">
        <w:t xml:space="preserve"> IN OPEN EMPLOYMENT</w:t>
      </w:r>
      <w:bookmarkEnd w:id="0"/>
    </w:p>
    <w:p w:rsidR="009D003F" w:rsidRDefault="009D003F" w:rsidP="009D003F">
      <w:pPr>
        <w:pStyle w:val="BodyTextIntro"/>
        <w:sectPr w:rsidR="009D003F" w:rsidSect="008F2B9E">
          <w:footerReference w:type="default" r:id="rId8"/>
          <w:type w:val="continuous"/>
          <w:pgSz w:w="11906" w:h="16838"/>
          <w:pgMar w:top="1418" w:right="1440" w:bottom="1440" w:left="1440" w:header="709" w:footer="708" w:gutter="0"/>
          <w:cols w:space="708"/>
          <w:titlePg/>
          <w:docGrid w:linePitch="360"/>
        </w:sectPr>
      </w:pPr>
    </w:p>
    <w:p w:rsidR="00FA0032" w:rsidRDefault="0014761A" w:rsidP="00FA0032">
      <w:pPr>
        <w:pStyle w:val="Heading1"/>
        <w:jc w:val="center"/>
      </w:pPr>
      <w:bookmarkStart w:id="1" w:name="_Toc12522331"/>
      <w:r>
        <w:t>J</w:t>
      </w:r>
      <w:r w:rsidR="0078026E">
        <w:t>uly</w:t>
      </w:r>
      <w:r w:rsidR="00D97FEF" w:rsidRPr="00D97FEF">
        <w:t xml:space="preserve"> </w:t>
      </w:r>
      <w:r w:rsidR="00A344D8">
        <w:t>201</w:t>
      </w:r>
      <w:r w:rsidR="003A3E59">
        <w:t>9</w:t>
      </w:r>
      <w:r w:rsidR="00A344D8" w:rsidRPr="00D97FEF">
        <w:t xml:space="preserve"> </w:t>
      </w:r>
      <w:r w:rsidR="00D97FEF" w:rsidRPr="00D97FEF">
        <w:t>Edition</w:t>
      </w:r>
      <w:bookmarkEnd w:id="1"/>
    </w:p>
    <w:p w:rsidR="006D0DAC" w:rsidRDefault="006D0DAC" w:rsidP="00D57821"/>
    <w:p w:rsidR="006D0DAC" w:rsidRPr="00BD5E29" w:rsidRDefault="006D0DAC" w:rsidP="00BD5E29">
      <w:pPr>
        <w:rPr>
          <w:rFonts w:eastAsiaTheme="majorEastAsia"/>
          <w:b/>
          <w:lang w:val="en-US" w:eastAsia="en-US"/>
        </w:rPr>
      </w:pPr>
      <w:bookmarkStart w:id="2" w:name="_Toc499214559"/>
      <w:r w:rsidRPr="00BD5E29">
        <w:rPr>
          <w:rFonts w:eastAsiaTheme="majorEastAsia"/>
          <w:b/>
          <w:lang w:val="en-US" w:eastAsia="en-US"/>
        </w:rPr>
        <w:t>Disclaimer</w:t>
      </w:r>
      <w:bookmarkEnd w:id="2"/>
    </w:p>
    <w:p w:rsidR="006D0DAC" w:rsidRPr="006D0DAC" w:rsidRDefault="006D0DAC" w:rsidP="006D0DAC">
      <w:pPr>
        <w:widowControl w:val="0"/>
        <w:autoSpaceDE w:val="0"/>
        <w:autoSpaceDN w:val="0"/>
        <w:spacing w:after="0"/>
        <w:ind w:left="102"/>
        <w:rPr>
          <w:rFonts w:ascii="Calibri" w:eastAsia="Calibri" w:hAnsi="Calibri" w:cs="Calibri"/>
          <w:szCs w:val="22"/>
          <w:lang w:val="en-US" w:eastAsia="en-US"/>
        </w:rPr>
      </w:pPr>
      <w:r w:rsidRPr="006D0DAC">
        <w:rPr>
          <w:rFonts w:ascii="Calibri" w:eastAsia="Calibri" w:hAnsi="Calibri" w:cs="Calibri"/>
          <w:szCs w:val="22"/>
          <w:lang w:val="en-US" w:eastAsia="en-US"/>
        </w:rPr>
        <w:t>The Supported Wage System operates within the Australian industrial relations framework, therefore people wishing to use the Supported Wage System provisions must ensure that they are able to do so in accordance with their applicable industrial award, enterprise agreement or other instrument.</w:t>
      </w:r>
      <w:r>
        <w:rPr>
          <w:rFonts w:ascii="Calibri" w:eastAsia="Calibri" w:hAnsi="Calibri" w:cs="Calibri"/>
          <w:szCs w:val="22"/>
          <w:lang w:val="en-US" w:eastAsia="en-US"/>
        </w:rPr>
        <w:t xml:space="preserve"> This Overview provides brief information only, and </w:t>
      </w:r>
      <w:r w:rsidR="000B5674">
        <w:rPr>
          <w:rFonts w:ascii="Calibri" w:eastAsia="Calibri" w:hAnsi="Calibri" w:cs="Calibri"/>
          <w:szCs w:val="22"/>
          <w:lang w:val="en-US" w:eastAsia="en-US"/>
        </w:rPr>
        <w:t>should be read in conjunction with the Supported Wage</w:t>
      </w:r>
      <w:r w:rsidR="0078026E">
        <w:rPr>
          <w:rFonts w:ascii="Calibri" w:eastAsia="Calibri" w:hAnsi="Calibri" w:cs="Calibri"/>
          <w:szCs w:val="22"/>
          <w:lang w:val="en-US" w:eastAsia="en-US"/>
        </w:rPr>
        <w:t xml:space="preserve"> System in Open Employment</w:t>
      </w:r>
      <w:r w:rsidR="000B5674">
        <w:rPr>
          <w:rFonts w:ascii="Calibri" w:eastAsia="Calibri" w:hAnsi="Calibri" w:cs="Calibri"/>
          <w:szCs w:val="22"/>
          <w:lang w:val="en-US" w:eastAsia="en-US"/>
        </w:rPr>
        <w:t xml:space="preserve"> Handbook and Guidelines.</w:t>
      </w:r>
    </w:p>
    <w:p w:rsidR="006D0DAC" w:rsidRPr="006D0DAC" w:rsidRDefault="006D0DAC" w:rsidP="00D57821"/>
    <w:p w:rsidR="00FA0032" w:rsidRDefault="00FA0032" w:rsidP="00FA0032">
      <w:r>
        <w:br w:type="page"/>
      </w:r>
    </w:p>
    <w:p w:rsidR="007C11B1" w:rsidRDefault="007C11B1" w:rsidP="009D003F">
      <w:pPr>
        <w:pStyle w:val="Heading1"/>
      </w:pPr>
    </w:p>
    <w:p w:rsidR="007C11B1" w:rsidRPr="005B3635" w:rsidRDefault="007C11B1" w:rsidP="005B3635">
      <w:pPr>
        <w:pStyle w:val="Heading1"/>
        <w:rPr>
          <w:sz w:val="24"/>
          <w:szCs w:val="24"/>
        </w:rPr>
      </w:pPr>
      <w:bookmarkStart w:id="3" w:name="_Toc507506696"/>
      <w:bookmarkStart w:id="4" w:name="_Toc12522332"/>
      <w:r w:rsidRPr="005B3635">
        <w:rPr>
          <w:sz w:val="24"/>
          <w:szCs w:val="24"/>
        </w:rPr>
        <w:t>Document Change History</w:t>
      </w:r>
      <w:bookmarkEnd w:id="3"/>
      <w:bookmarkEnd w:id="4"/>
    </w:p>
    <w:p w:rsidR="007C11B1" w:rsidRPr="007C11B1" w:rsidRDefault="007C11B1" w:rsidP="007C11B1"/>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720"/>
        <w:gridCol w:w="1701"/>
        <w:gridCol w:w="4111"/>
      </w:tblGrid>
      <w:tr w:rsidR="007C11B1" w:rsidTr="007C11B1">
        <w:trPr>
          <w:tblHeade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7C11B1" w:rsidRDefault="007C11B1">
            <w:pPr>
              <w:pStyle w:val="TableHeadingCentred"/>
              <w:rPr>
                <w:color w:val="auto"/>
              </w:rPr>
            </w:pPr>
            <w:r>
              <w:rPr>
                <w:color w:val="auto"/>
              </w:rPr>
              <w:t>Version</w:t>
            </w:r>
          </w:p>
        </w:tc>
        <w:tc>
          <w:tcPr>
            <w:tcW w:w="1720" w:type="dxa"/>
            <w:tcBorders>
              <w:top w:val="single" w:sz="4" w:space="0" w:color="auto"/>
              <w:left w:val="single" w:sz="4" w:space="0" w:color="auto"/>
              <w:bottom w:val="single" w:sz="4" w:space="0" w:color="auto"/>
              <w:right w:val="single" w:sz="4" w:space="0" w:color="auto"/>
            </w:tcBorders>
            <w:vAlign w:val="center"/>
            <w:hideMark/>
          </w:tcPr>
          <w:p w:rsidR="007C11B1" w:rsidRDefault="007C11B1">
            <w:pPr>
              <w:pStyle w:val="TableHeadingCentred"/>
              <w:rPr>
                <w:color w:val="auto"/>
              </w:rPr>
            </w:pPr>
            <w:r>
              <w:rPr>
                <w:color w:val="auto"/>
              </w:rPr>
              <w:t>Effective Date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11B1" w:rsidRDefault="007C11B1">
            <w:pPr>
              <w:pStyle w:val="TableHeadingCentred"/>
              <w:rPr>
                <w:color w:val="auto"/>
              </w:rPr>
            </w:pPr>
            <w:r>
              <w:rPr>
                <w:color w:val="auto"/>
              </w:rPr>
              <w:t>End Date</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11B1" w:rsidRDefault="007C11B1">
            <w:pPr>
              <w:pStyle w:val="TableHeadingCentred"/>
              <w:rPr>
                <w:color w:val="auto"/>
              </w:rPr>
            </w:pPr>
            <w:r>
              <w:rPr>
                <w:color w:val="auto"/>
              </w:rPr>
              <w:t xml:space="preserve">Change &amp; Location </w:t>
            </w:r>
          </w:p>
        </w:tc>
      </w:tr>
      <w:tr w:rsidR="007C11B1" w:rsidTr="007C11B1">
        <w:trPr>
          <w:jc w:val="center"/>
        </w:trPr>
        <w:tc>
          <w:tcPr>
            <w:tcW w:w="1110" w:type="dxa"/>
            <w:tcBorders>
              <w:top w:val="single" w:sz="4" w:space="0" w:color="auto"/>
              <w:left w:val="single" w:sz="4" w:space="0" w:color="auto"/>
              <w:bottom w:val="single" w:sz="4" w:space="0" w:color="auto"/>
              <w:right w:val="single" w:sz="4" w:space="0" w:color="auto"/>
            </w:tcBorders>
            <w:hideMark/>
          </w:tcPr>
          <w:p w:rsidR="007C11B1" w:rsidRDefault="007C11B1" w:rsidP="007C11B1">
            <w:pPr>
              <w:pStyle w:val="TableTextCentred"/>
            </w:pPr>
            <w:r>
              <w:t>1.</w:t>
            </w:r>
            <w:r>
              <w:t>1</w:t>
            </w:r>
          </w:p>
        </w:tc>
        <w:tc>
          <w:tcPr>
            <w:tcW w:w="1720" w:type="dxa"/>
            <w:tcBorders>
              <w:top w:val="single" w:sz="4" w:space="0" w:color="auto"/>
              <w:left w:val="single" w:sz="4" w:space="0" w:color="auto"/>
              <w:bottom w:val="single" w:sz="4" w:space="0" w:color="auto"/>
              <w:right w:val="single" w:sz="4" w:space="0" w:color="auto"/>
            </w:tcBorders>
            <w:hideMark/>
          </w:tcPr>
          <w:p w:rsidR="007C11B1" w:rsidRDefault="007C11B1" w:rsidP="007C11B1">
            <w:pPr>
              <w:pStyle w:val="TableTextCentred"/>
            </w:pPr>
            <w:r>
              <w:t>1 July 2019</w:t>
            </w:r>
          </w:p>
        </w:tc>
        <w:tc>
          <w:tcPr>
            <w:tcW w:w="1701" w:type="dxa"/>
            <w:tcBorders>
              <w:top w:val="single" w:sz="4" w:space="0" w:color="auto"/>
              <w:left w:val="single" w:sz="4" w:space="0" w:color="auto"/>
              <w:bottom w:val="single" w:sz="4" w:space="0" w:color="auto"/>
              <w:right w:val="single" w:sz="4" w:space="0" w:color="auto"/>
            </w:tcBorders>
          </w:tcPr>
          <w:p w:rsidR="007C11B1" w:rsidRDefault="007C11B1">
            <w:pPr>
              <w:pStyle w:val="TableTextCentred"/>
            </w:pPr>
          </w:p>
        </w:tc>
        <w:tc>
          <w:tcPr>
            <w:tcW w:w="4111" w:type="dxa"/>
            <w:tcBorders>
              <w:top w:val="single" w:sz="4" w:space="0" w:color="auto"/>
              <w:left w:val="single" w:sz="4" w:space="0" w:color="auto"/>
              <w:bottom w:val="single" w:sz="4" w:space="0" w:color="auto"/>
              <w:right w:val="single" w:sz="4" w:space="0" w:color="auto"/>
            </w:tcBorders>
            <w:hideMark/>
          </w:tcPr>
          <w:p w:rsidR="007C11B1" w:rsidRDefault="007C11B1">
            <w:pPr>
              <w:pStyle w:val="TableText"/>
            </w:pPr>
            <w:r>
              <w:t>Removal of Supported Wage System annual minimum wage</w:t>
            </w:r>
          </w:p>
        </w:tc>
      </w:tr>
      <w:tr w:rsidR="007C11B1" w:rsidTr="007C11B1">
        <w:trPr>
          <w:jc w:val="center"/>
        </w:trPr>
        <w:tc>
          <w:tcPr>
            <w:tcW w:w="1110" w:type="dxa"/>
            <w:tcBorders>
              <w:top w:val="single" w:sz="4" w:space="0" w:color="auto"/>
              <w:left w:val="single" w:sz="4" w:space="0" w:color="auto"/>
              <w:bottom w:val="single" w:sz="4" w:space="0" w:color="auto"/>
              <w:right w:val="single" w:sz="4" w:space="0" w:color="auto"/>
            </w:tcBorders>
            <w:hideMark/>
          </w:tcPr>
          <w:p w:rsidR="007C11B1" w:rsidRDefault="007C11B1">
            <w:pPr>
              <w:pStyle w:val="TableTextCentred"/>
            </w:pPr>
            <w:r>
              <w:t>1.0</w:t>
            </w:r>
          </w:p>
        </w:tc>
        <w:tc>
          <w:tcPr>
            <w:tcW w:w="1720" w:type="dxa"/>
            <w:tcBorders>
              <w:top w:val="single" w:sz="4" w:space="0" w:color="auto"/>
              <w:left w:val="single" w:sz="4" w:space="0" w:color="auto"/>
              <w:bottom w:val="single" w:sz="4" w:space="0" w:color="auto"/>
              <w:right w:val="single" w:sz="4" w:space="0" w:color="auto"/>
            </w:tcBorders>
            <w:hideMark/>
          </w:tcPr>
          <w:p w:rsidR="007C11B1" w:rsidRDefault="007C11B1">
            <w:pPr>
              <w:pStyle w:val="TableTextCentred"/>
            </w:pPr>
            <w:r>
              <w:t>1 July 2018</w:t>
            </w:r>
          </w:p>
        </w:tc>
        <w:tc>
          <w:tcPr>
            <w:tcW w:w="1701" w:type="dxa"/>
            <w:tcBorders>
              <w:top w:val="single" w:sz="4" w:space="0" w:color="auto"/>
              <w:left w:val="single" w:sz="4" w:space="0" w:color="auto"/>
              <w:bottom w:val="single" w:sz="4" w:space="0" w:color="auto"/>
              <w:right w:val="single" w:sz="4" w:space="0" w:color="auto"/>
            </w:tcBorders>
            <w:hideMark/>
          </w:tcPr>
          <w:p w:rsidR="007C11B1" w:rsidRDefault="007C11B1">
            <w:pPr>
              <w:pStyle w:val="TableTextCentred"/>
            </w:pPr>
            <w:r>
              <w:t>30 June 2019</w:t>
            </w:r>
          </w:p>
        </w:tc>
        <w:tc>
          <w:tcPr>
            <w:tcW w:w="4111" w:type="dxa"/>
            <w:tcBorders>
              <w:top w:val="single" w:sz="4" w:space="0" w:color="auto"/>
              <w:left w:val="single" w:sz="4" w:space="0" w:color="auto"/>
              <w:bottom w:val="single" w:sz="4" w:space="0" w:color="auto"/>
              <w:right w:val="single" w:sz="4" w:space="0" w:color="auto"/>
            </w:tcBorders>
            <w:hideMark/>
          </w:tcPr>
          <w:p w:rsidR="007C11B1" w:rsidRDefault="007C11B1">
            <w:pPr>
              <w:pStyle w:val="TableText"/>
            </w:pPr>
            <w:r>
              <w:t>Original version of document</w:t>
            </w:r>
          </w:p>
        </w:tc>
      </w:tr>
    </w:tbl>
    <w:p w:rsidR="007C11B1" w:rsidRDefault="007C11B1">
      <w:pPr>
        <w:spacing w:before="0" w:after="200" w:line="276" w:lineRule="auto"/>
      </w:pPr>
    </w:p>
    <w:p w:rsidR="005B3635" w:rsidRDefault="005B3635">
      <w:pPr>
        <w:spacing w:before="0" w:after="200" w:line="276" w:lineRule="auto"/>
      </w:pPr>
      <w:r>
        <w:br w:type="page"/>
      </w:r>
    </w:p>
    <w:p w:rsidR="007C11B1" w:rsidRDefault="007C11B1">
      <w:pPr>
        <w:spacing w:before="0" w:after="200" w:line="276" w:lineRule="auto"/>
      </w:pPr>
      <w:bookmarkStart w:id="5" w:name="_GoBack"/>
      <w:bookmarkEnd w:id="5"/>
    </w:p>
    <w:sdt>
      <w:sdtPr>
        <w:id w:val="-301621958"/>
        <w:docPartObj>
          <w:docPartGallery w:val="Table of Contents"/>
          <w:docPartUnique/>
        </w:docPartObj>
      </w:sdtPr>
      <w:sdtEndPr>
        <w:rPr>
          <w:rFonts w:asciiTheme="minorHAnsi" w:eastAsia="Times New Roman" w:hAnsiTheme="minorHAnsi" w:cs="Times New Roman"/>
          <w:b/>
          <w:bCs/>
          <w:noProof/>
          <w:color w:val="auto"/>
          <w:sz w:val="22"/>
          <w:szCs w:val="24"/>
          <w:lang w:val="en-AU" w:eastAsia="en-AU"/>
        </w:rPr>
      </w:sdtEndPr>
      <w:sdtContent>
        <w:p w:rsidR="007C11B1" w:rsidRPr="005B3635" w:rsidRDefault="007C11B1">
          <w:pPr>
            <w:pStyle w:val="TOCHeading"/>
            <w:rPr>
              <w:rStyle w:val="Heading1Char"/>
              <w:color w:val="000000" w:themeColor="text1"/>
            </w:rPr>
          </w:pPr>
          <w:r w:rsidRPr="005B3635">
            <w:rPr>
              <w:rStyle w:val="Heading1Char"/>
              <w:color w:val="000000" w:themeColor="text1"/>
            </w:rPr>
            <w:t>Contents</w:t>
          </w:r>
        </w:p>
        <w:p w:rsidR="007C11B1" w:rsidRDefault="007C11B1" w:rsidP="007C11B1">
          <w:pPr>
            <w:pStyle w:val="TOC1"/>
            <w:tabs>
              <w:tab w:val="right" w:leader="dot" w:pos="9016"/>
            </w:tabs>
            <w:rPr>
              <w:rFonts w:eastAsiaTheme="minorEastAsia" w:cstheme="minorBidi"/>
              <w:noProof/>
              <w:szCs w:val="22"/>
            </w:rPr>
          </w:pPr>
          <w:r>
            <w:fldChar w:fldCharType="begin"/>
          </w:r>
          <w:r>
            <w:instrText xml:space="preserve"> TOC \o "1-3" \h \z \u </w:instrText>
          </w:r>
          <w:r>
            <w:fldChar w:fldCharType="separate"/>
          </w:r>
          <w:hyperlink w:anchor="_Toc12522332" w:history="1">
            <w:r w:rsidRPr="00965B01">
              <w:rPr>
                <w:rStyle w:val="Hyperlink"/>
                <w:noProof/>
              </w:rPr>
              <w:t>Document Change History</w:t>
            </w:r>
            <w:r>
              <w:rPr>
                <w:noProof/>
                <w:webHidden/>
              </w:rPr>
              <w:tab/>
            </w:r>
            <w:r>
              <w:rPr>
                <w:noProof/>
                <w:webHidden/>
              </w:rPr>
              <w:fldChar w:fldCharType="begin"/>
            </w:r>
            <w:r>
              <w:rPr>
                <w:noProof/>
                <w:webHidden/>
              </w:rPr>
              <w:instrText xml:space="preserve"> PAGEREF _Toc12522332 \h </w:instrText>
            </w:r>
            <w:r>
              <w:rPr>
                <w:noProof/>
                <w:webHidden/>
              </w:rPr>
            </w:r>
            <w:r>
              <w:rPr>
                <w:noProof/>
                <w:webHidden/>
              </w:rPr>
              <w:fldChar w:fldCharType="separate"/>
            </w:r>
            <w:r>
              <w:rPr>
                <w:noProof/>
                <w:webHidden/>
              </w:rPr>
              <w:t>2</w:t>
            </w:r>
            <w:r>
              <w:rPr>
                <w:noProof/>
                <w:webHidden/>
              </w:rPr>
              <w:fldChar w:fldCharType="end"/>
            </w:r>
          </w:hyperlink>
        </w:p>
        <w:p w:rsidR="007C11B1" w:rsidRDefault="007C11B1">
          <w:pPr>
            <w:pStyle w:val="TOC1"/>
            <w:tabs>
              <w:tab w:val="right" w:leader="dot" w:pos="9016"/>
            </w:tabs>
            <w:rPr>
              <w:rFonts w:eastAsiaTheme="minorEastAsia" w:cstheme="minorBidi"/>
              <w:noProof/>
              <w:szCs w:val="22"/>
            </w:rPr>
          </w:pPr>
          <w:hyperlink w:anchor="_Toc12522333" w:history="1">
            <w:r w:rsidRPr="00965B01">
              <w:rPr>
                <w:rStyle w:val="Hyperlink"/>
                <w:noProof/>
              </w:rPr>
              <w:t>Overview – How to use the Supported Wage System</w:t>
            </w:r>
            <w:r>
              <w:rPr>
                <w:noProof/>
                <w:webHidden/>
              </w:rPr>
              <w:tab/>
            </w:r>
            <w:r>
              <w:rPr>
                <w:noProof/>
                <w:webHidden/>
              </w:rPr>
              <w:fldChar w:fldCharType="begin"/>
            </w:r>
            <w:r>
              <w:rPr>
                <w:noProof/>
                <w:webHidden/>
              </w:rPr>
              <w:instrText xml:space="preserve"> PAGEREF _Toc12522333 \h </w:instrText>
            </w:r>
            <w:r>
              <w:rPr>
                <w:noProof/>
                <w:webHidden/>
              </w:rPr>
            </w:r>
            <w:r>
              <w:rPr>
                <w:noProof/>
                <w:webHidden/>
              </w:rPr>
              <w:fldChar w:fldCharType="separate"/>
            </w:r>
            <w:r>
              <w:rPr>
                <w:noProof/>
                <w:webHidden/>
              </w:rPr>
              <w:t>3</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34" w:history="1">
            <w:r w:rsidRPr="00965B01">
              <w:rPr>
                <w:rStyle w:val="Hyperlink"/>
                <w:noProof/>
                <w:lang w:eastAsia="en-US"/>
              </w:rPr>
              <w:t>Introduction</w:t>
            </w:r>
            <w:r>
              <w:rPr>
                <w:noProof/>
                <w:webHidden/>
              </w:rPr>
              <w:tab/>
            </w:r>
            <w:r>
              <w:rPr>
                <w:noProof/>
                <w:webHidden/>
              </w:rPr>
              <w:fldChar w:fldCharType="begin"/>
            </w:r>
            <w:r>
              <w:rPr>
                <w:noProof/>
                <w:webHidden/>
              </w:rPr>
              <w:instrText xml:space="preserve"> PAGEREF _Toc12522334 \h </w:instrText>
            </w:r>
            <w:r>
              <w:rPr>
                <w:noProof/>
                <w:webHidden/>
              </w:rPr>
            </w:r>
            <w:r>
              <w:rPr>
                <w:noProof/>
                <w:webHidden/>
              </w:rPr>
              <w:fldChar w:fldCharType="separate"/>
            </w:r>
            <w:r>
              <w:rPr>
                <w:noProof/>
                <w:webHidden/>
              </w:rPr>
              <w:t>3</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35" w:history="1">
            <w:r w:rsidRPr="00965B01">
              <w:rPr>
                <w:rStyle w:val="Hyperlink"/>
                <w:noProof/>
                <w:lang w:eastAsia="en-US"/>
              </w:rPr>
              <w:t>Eligibility</w:t>
            </w:r>
            <w:r>
              <w:rPr>
                <w:noProof/>
                <w:webHidden/>
              </w:rPr>
              <w:tab/>
            </w:r>
            <w:r>
              <w:rPr>
                <w:noProof/>
                <w:webHidden/>
              </w:rPr>
              <w:fldChar w:fldCharType="begin"/>
            </w:r>
            <w:r>
              <w:rPr>
                <w:noProof/>
                <w:webHidden/>
              </w:rPr>
              <w:instrText xml:space="preserve"> PAGEREF _Toc12522335 \h </w:instrText>
            </w:r>
            <w:r>
              <w:rPr>
                <w:noProof/>
                <w:webHidden/>
              </w:rPr>
            </w:r>
            <w:r>
              <w:rPr>
                <w:noProof/>
                <w:webHidden/>
              </w:rPr>
              <w:fldChar w:fldCharType="separate"/>
            </w:r>
            <w:r>
              <w:rPr>
                <w:noProof/>
                <w:webHidden/>
              </w:rPr>
              <w:t>3</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36" w:history="1">
            <w:r w:rsidRPr="00965B01">
              <w:rPr>
                <w:rStyle w:val="Hyperlink"/>
                <w:noProof/>
              </w:rPr>
              <w:t>Eligibility and funding procedures</w:t>
            </w:r>
            <w:r>
              <w:rPr>
                <w:noProof/>
                <w:webHidden/>
              </w:rPr>
              <w:tab/>
            </w:r>
            <w:r>
              <w:rPr>
                <w:noProof/>
                <w:webHidden/>
              </w:rPr>
              <w:fldChar w:fldCharType="begin"/>
            </w:r>
            <w:r>
              <w:rPr>
                <w:noProof/>
                <w:webHidden/>
              </w:rPr>
              <w:instrText xml:space="preserve"> PAGEREF _Toc12522336 \h </w:instrText>
            </w:r>
            <w:r>
              <w:rPr>
                <w:noProof/>
                <w:webHidden/>
              </w:rPr>
            </w:r>
            <w:r>
              <w:rPr>
                <w:noProof/>
                <w:webHidden/>
              </w:rPr>
              <w:fldChar w:fldCharType="separate"/>
            </w:r>
            <w:r>
              <w:rPr>
                <w:noProof/>
                <w:webHidden/>
              </w:rPr>
              <w:t>3</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37" w:history="1">
            <w:r w:rsidRPr="00965B01">
              <w:rPr>
                <w:rStyle w:val="Hyperlink"/>
                <w:noProof/>
              </w:rPr>
              <w:t>Contacting the Department’s Assessment Team</w:t>
            </w:r>
            <w:r>
              <w:rPr>
                <w:noProof/>
                <w:webHidden/>
              </w:rPr>
              <w:tab/>
            </w:r>
            <w:r>
              <w:rPr>
                <w:noProof/>
                <w:webHidden/>
              </w:rPr>
              <w:fldChar w:fldCharType="begin"/>
            </w:r>
            <w:r>
              <w:rPr>
                <w:noProof/>
                <w:webHidden/>
              </w:rPr>
              <w:instrText xml:space="preserve"> PAGEREF _Toc12522337 \h </w:instrText>
            </w:r>
            <w:r>
              <w:rPr>
                <w:noProof/>
                <w:webHidden/>
              </w:rPr>
            </w:r>
            <w:r>
              <w:rPr>
                <w:noProof/>
                <w:webHidden/>
              </w:rPr>
              <w:fldChar w:fldCharType="separate"/>
            </w:r>
            <w:r>
              <w:rPr>
                <w:noProof/>
                <w:webHidden/>
              </w:rPr>
              <w:t>3</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38" w:history="1">
            <w:r w:rsidRPr="00965B01">
              <w:rPr>
                <w:rStyle w:val="Hyperlink"/>
                <w:noProof/>
              </w:rPr>
              <w:t>Making the application – employment services provider role</w:t>
            </w:r>
            <w:r>
              <w:rPr>
                <w:noProof/>
                <w:webHidden/>
              </w:rPr>
              <w:tab/>
            </w:r>
            <w:r>
              <w:rPr>
                <w:noProof/>
                <w:webHidden/>
              </w:rPr>
              <w:fldChar w:fldCharType="begin"/>
            </w:r>
            <w:r>
              <w:rPr>
                <w:noProof/>
                <w:webHidden/>
              </w:rPr>
              <w:instrText xml:space="preserve"> PAGEREF _Toc12522338 \h </w:instrText>
            </w:r>
            <w:r>
              <w:rPr>
                <w:noProof/>
                <w:webHidden/>
              </w:rPr>
            </w:r>
            <w:r>
              <w:rPr>
                <w:noProof/>
                <w:webHidden/>
              </w:rPr>
              <w:fldChar w:fldCharType="separate"/>
            </w:r>
            <w:r>
              <w:rPr>
                <w:noProof/>
                <w:webHidden/>
              </w:rPr>
              <w:t>3</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39" w:history="1">
            <w:r w:rsidRPr="00965B01">
              <w:rPr>
                <w:rStyle w:val="Hyperlink"/>
                <w:noProof/>
              </w:rPr>
              <w:t>Processing the application</w:t>
            </w:r>
            <w:r>
              <w:rPr>
                <w:noProof/>
                <w:webHidden/>
              </w:rPr>
              <w:tab/>
            </w:r>
            <w:r>
              <w:rPr>
                <w:noProof/>
                <w:webHidden/>
              </w:rPr>
              <w:fldChar w:fldCharType="begin"/>
            </w:r>
            <w:r>
              <w:rPr>
                <w:noProof/>
                <w:webHidden/>
              </w:rPr>
              <w:instrText xml:space="preserve"> PAGEREF _Toc12522339 \h </w:instrText>
            </w:r>
            <w:r>
              <w:rPr>
                <w:noProof/>
                <w:webHidden/>
              </w:rPr>
            </w:r>
            <w:r>
              <w:rPr>
                <w:noProof/>
                <w:webHidden/>
              </w:rPr>
              <w:fldChar w:fldCharType="separate"/>
            </w:r>
            <w:r>
              <w:rPr>
                <w:noProof/>
                <w:webHidden/>
              </w:rPr>
              <w:t>3</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40" w:history="1">
            <w:r w:rsidRPr="00965B01">
              <w:rPr>
                <w:rStyle w:val="Hyperlink"/>
                <w:noProof/>
              </w:rPr>
              <w:t>Advice of approval</w:t>
            </w:r>
            <w:r>
              <w:rPr>
                <w:noProof/>
                <w:webHidden/>
              </w:rPr>
              <w:tab/>
            </w:r>
            <w:r>
              <w:rPr>
                <w:noProof/>
                <w:webHidden/>
              </w:rPr>
              <w:fldChar w:fldCharType="begin"/>
            </w:r>
            <w:r>
              <w:rPr>
                <w:noProof/>
                <w:webHidden/>
              </w:rPr>
              <w:instrText xml:space="preserve"> PAGEREF _Toc12522340 \h </w:instrText>
            </w:r>
            <w:r>
              <w:rPr>
                <w:noProof/>
                <w:webHidden/>
              </w:rPr>
            </w:r>
            <w:r>
              <w:rPr>
                <w:noProof/>
                <w:webHidden/>
              </w:rPr>
              <w:fldChar w:fldCharType="separate"/>
            </w:r>
            <w:r>
              <w:rPr>
                <w:noProof/>
                <w:webHidden/>
              </w:rPr>
              <w:t>3</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41" w:history="1">
            <w:r w:rsidRPr="00965B01">
              <w:rPr>
                <w:rStyle w:val="Hyperlink"/>
                <w:noProof/>
              </w:rPr>
              <w:t>An assessment is arranged</w:t>
            </w:r>
            <w:r>
              <w:rPr>
                <w:noProof/>
                <w:webHidden/>
              </w:rPr>
              <w:tab/>
            </w:r>
            <w:r>
              <w:rPr>
                <w:noProof/>
                <w:webHidden/>
              </w:rPr>
              <w:fldChar w:fldCharType="begin"/>
            </w:r>
            <w:r>
              <w:rPr>
                <w:noProof/>
                <w:webHidden/>
              </w:rPr>
              <w:instrText xml:space="preserve"> PAGEREF _Toc12522341 \h </w:instrText>
            </w:r>
            <w:r>
              <w:rPr>
                <w:noProof/>
                <w:webHidden/>
              </w:rPr>
            </w:r>
            <w:r>
              <w:rPr>
                <w:noProof/>
                <w:webHidden/>
              </w:rPr>
              <w:fldChar w:fldCharType="separate"/>
            </w:r>
            <w:r>
              <w:rPr>
                <w:noProof/>
                <w:webHidden/>
              </w:rPr>
              <w:t>4</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42" w:history="1">
            <w:r w:rsidRPr="00965B01">
              <w:rPr>
                <w:rStyle w:val="Hyperlink"/>
                <w:noProof/>
              </w:rPr>
              <w:t>Work begins on a trial basis</w:t>
            </w:r>
            <w:r>
              <w:rPr>
                <w:noProof/>
                <w:webHidden/>
              </w:rPr>
              <w:tab/>
            </w:r>
            <w:r>
              <w:rPr>
                <w:noProof/>
                <w:webHidden/>
              </w:rPr>
              <w:fldChar w:fldCharType="begin"/>
            </w:r>
            <w:r>
              <w:rPr>
                <w:noProof/>
                <w:webHidden/>
              </w:rPr>
              <w:instrText xml:space="preserve"> PAGEREF _Toc12522342 \h </w:instrText>
            </w:r>
            <w:r>
              <w:rPr>
                <w:noProof/>
                <w:webHidden/>
              </w:rPr>
            </w:r>
            <w:r>
              <w:rPr>
                <w:noProof/>
                <w:webHidden/>
              </w:rPr>
              <w:fldChar w:fldCharType="separate"/>
            </w:r>
            <w:r>
              <w:rPr>
                <w:noProof/>
                <w:webHidden/>
              </w:rPr>
              <w:t>4</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43" w:history="1">
            <w:r w:rsidRPr="00965B01">
              <w:rPr>
                <w:rStyle w:val="Hyperlink"/>
                <w:noProof/>
              </w:rPr>
              <w:t>Advising Centrelink of change in financial circumstances of a person in receipt of DSP</w:t>
            </w:r>
            <w:r>
              <w:rPr>
                <w:noProof/>
                <w:webHidden/>
              </w:rPr>
              <w:tab/>
            </w:r>
            <w:r>
              <w:rPr>
                <w:noProof/>
                <w:webHidden/>
              </w:rPr>
              <w:fldChar w:fldCharType="begin"/>
            </w:r>
            <w:r>
              <w:rPr>
                <w:noProof/>
                <w:webHidden/>
              </w:rPr>
              <w:instrText xml:space="preserve"> PAGEREF _Toc12522343 \h </w:instrText>
            </w:r>
            <w:r>
              <w:rPr>
                <w:noProof/>
                <w:webHidden/>
              </w:rPr>
            </w:r>
            <w:r>
              <w:rPr>
                <w:noProof/>
                <w:webHidden/>
              </w:rPr>
              <w:fldChar w:fldCharType="separate"/>
            </w:r>
            <w:r>
              <w:rPr>
                <w:noProof/>
                <w:webHidden/>
              </w:rPr>
              <w:t>4</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44" w:history="1">
            <w:r w:rsidRPr="00965B01">
              <w:rPr>
                <w:rStyle w:val="Hyperlink"/>
                <w:noProof/>
              </w:rPr>
              <w:t>The lead up to the assessment</w:t>
            </w:r>
            <w:r>
              <w:rPr>
                <w:noProof/>
                <w:webHidden/>
              </w:rPr>
              <w:tab/>
            </w:r>
            <w:r>
              <w:rPr>
                <w:noProof/>
                <w:webHidden/>
              </w:rPr>
              <w:fldChar w:fldCharType="begin"/>
            </w:r>
            <w:r>
              <w:rPr>
                <w:noProof/>
                <w:webHidden/>
              </w:rPr>
              <w:instrText xml:space="preserve"> PAGEREF _Toc12522344 \h </w:instrText>
            </w:r>
            <w:r>
              <w:rPr>
                <w:noProof/>
                <w:webHidden/>
              </w:rPr>
            </w:r>
            <w:r>
              <w:rPr>
                <w:noProof/>
                <w:webHidden/>
              </w:rPr>
              <w:fldChar w:fldCharType="separate"/>
            </w:r>
            <w:r>
              <w:rPr>
                <w:noProof/>
                <w:webHidden/>
              </w:rPr>
              <w:t>4</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45" w:history="1">
            <w:r w:rsidRPr="00965B01">
              <w:rPr>
                <w:rStyle w:val="Hyperlink"/>
                <w:noProof/>
              </w:rPr>
              <w:t>After the assessment</w:t>
            </w:r>
            <w:r>
              <w:rPr>
                <w:noProof/>
                <w:webHidden/>
              </w:rPr>
              <w:tab/>
            </w:r>
            <w:r>
              <w:rPr>
                <w:noProof/>
                <w:webHidden/>
              </w:rPr>
              <w:fldChar w:fldCharType="begin"/>
            </w:r>
            <w:r>
              <w:rPr>
                <w:noProof/>
                <w:webHidden/>
              </w:rPr>
              <w:instrText xml:space="preserve"> PAGEREF _Toc12522345 \h </w:instrText>
            </w:r>
            <w:r>
              <w:rPr>
                <w:noProof/>
                <w:webHidden/>
              </w:rPr>
            </w:r>
            <w:r>
              <w:rPr>
                <w:noProof/>
                <w:webHidden/>
              </w:rPr>
              <w:fldChar w:fldCharType="separate"/>
            </w:r>
            <w:r>
              <w:rPr>
                <w:noProof/>
                <w:webHidden/>
              </w:rPr>
              <w:t>4</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46" w:history="1">
            <w:r w:rsidRPr="00965B01">
              <w:rPr>
                <w:rStyle w:val="Hyperlink"/>
                <w:noProof/>
              </w:rPr>
              <w:t>The date for beginning to pay the assessed wage</w:t>
            </w:r>
            <w:r>
              <w:rPr>
                <w:noProof/>
                <w:webHidden/>
              </w:rPr>
              <w:tab/>
            </w:r>
            <w:r>
              <w:rPr>
                <w:noProof/>
                <w:webHidden/>
              </w:rPr>
              <w:fldChar w:fldCharType="begin"/>
            </w:r>
            <w:r>
              <w:rPr>
                <w:noProof/>
                <w:webHidden/>
              </w:rPr>
              <w:instrText xml:space="preserve"> PAGEREF _Toc12522346 \h </w:instrText>
            </w:r>
            <w:r>
              <w:rPr>
                <w:noProof/>
                <w:webHidden/>
              </w:rPr>
            </w:r>
            <w:r>
              <w:rPr>
                <w:noProof/>
                <w:webHidden/>
              </w:rPr>
              <w:fldChar w:fldCharType="separate"/>
            </w:r>
            <w:r>
              <w:rPr>
                <w:noProof/>
                <w:webHidden/>
              </w:rPr>
              <w:t>4</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47" w:history="1">
            <w:r w:rsidRPr="00965B01">
              <w:rPr>
                <w:rStyle w:val="Hyperlink"/>
                <w:noProof/>
              </w:rPr>
              <w:t>Review assessment</w:t>
            </w:r>
            <w:r>
              <w:rPr>
                <w:noProof/>
                <w:webHidden/>
              </w:rPr>
              <w:tab/>
            </w:r>
            <w:r>
              <w:rPr>
                <w:noProof/>
                <w:webHidden/>
              </w:rPr>
              <w:fldChar w:fldCharType="begin"/>
            </w:r>
            <w:r>
              <w:rPr>
                <w:noProof/>
                <w:webHidden/>
              </w:rPr>
              <w:instrText xml:space="preserve"> PAGEREF _Toc12522347 \h </w:instrText>
            </w:r>
            <w:r>
              <w:rPr>
                <w:noProof/>
                <w:webHidden/>
              </w:rPr>
            </w:r>
            <w:r>
              <w:rPr>
                <w:noProof/>
                <w:webHidden/>
              </w:rPr>
              <w:fldChar w:fldCharType="separate"/>
            </w:r>
            <w:r>
              <w:rPr>
                <w:noProof/>
                <w:webHidden/>
              </w:rPr>
              <w:t>4</w:t>
            </w:r>
            <w:r>
              <w:rPr>
                <w:noProof/>
                <w:webHidden/>
              </w:rPr>
              <w:fldChar w:fldCharType="end"/>
            </w:r>
          </w:hyperlink>
        </w:p>
        <w:p w:rsidR="007C11B1" w:rsidRDefault="007C11B1">
          <w:pPr>
            <w:pStyle w:val="TOC2"/>
            <w:tabs>
              <w:tab w:val="right" w:leader="dot" w:pos="9016"/>
            </w:tabs>
            <w:rPr>
              <w:rFonts w:eastAsiaTheme="minorEastAsia" w:cstheme="minorBidi"/>
              <w:noProof/>
              <w:szCs w:val="22"/>
            </w:rPr>
          </w:pPr>
          <w:hyperlink w:anchor="_Toc12522348" w:history="1">
            <w:r w:rsidRPr="00965B01">
              <w:rPr>
                <w:rStyle w:val="Hyperlink"/>
                <w:noProof/>
              </w:rPr>
              <w:t>Variation in procedures for people who are NOT receiving the DSP</w:t>
            </w:r>
            <w:r>
              <w:rPr>
                <w:noProof/>
                <w:webHidden/>
              </w:rPr>
              <w:tab/>
            </w:r>
            <w:r>
              <w:rPr>
                <w:noProof/>
                <w:webHidden/>
              </w:rPr>
              <w:fldChar w:fldCharType="begin"/>
            </w:r>
            <w:r>
              <w:rPr>
                <w:noProof/>
                <w:webHidden/>
              </w:rPr>
              <w:instrText xml:space="preserve"> PAGEREF _Toc12522348 \h </w:instrText>
            </w:r>
            <w:r>
              <w:rPr>
                <w:noProof/>
                <w:webHidden/>
              </w:rPr>
            </w:r>
            <w:r>
              <w:rPr>
                <w:noProof/>
                <w:webHidden/>
              </w:rPr>
              <w:fldChar w:fldCharType="separate"/>
            </w:r>
            <w:r>
              <w:rPr>
                <w:noProof/>
                <w:webHidden/>
              </w:rPr>
              <w:t>5</w:t>
            </w:r>
            <w:r>
              <w:rPr>
                <w:noProof/>
                <w:webHidden/>
              </w:rPr>
              <w:fldChar w:fldCharType="end"/>
            </w:r>
          </w:hyperlink>
        </w:p>
        <w:p w:rsidR="007C11B1" w:rsidRDefault="007C11B1">
          <w:pPr>
            <w:pStyle w:val="TOC1"/>
            <w:tabs>
              <w:tab w:val="right" w:leader="dot" w:pos="9016"/>
            </w:tabs>
            <w:rPr>
              <w:rFonts w:eastAsiaTheme="minorEastAsia" w:cstheme="minorBidi"/>
              <w:noProof/>
              <w:szCs w:val="22"/>
            </w:rPr>
          </w:pPr>
          <w:hyperlink w:anchor="_Toc12522349" w:history="1">
            <w:r w:rsidRPr="00965B01">
              <w:rPr>
                <w:rStyle w:val="Hyperlink"/>
                <w:noProof/>
              </w:rPr>
              <w:t>Summary of the SWS Process – Key Steps</w:t>
            </w:r>
            <w:r>
              <w:rPr>
                <w:noProof/>
                <w:webHidden/>
              </w:rPr>
              <w:tab/>
            </w:r>
            <w:r>
              <w:rPr>
                <w:noProof/>
                <w:webHidden/>
              </w:rPr>
              <w:fldChar w:fldCharType="begin"/>
            </w:r>
            <w:r>
              <w:rPr>
                <w:noProof/>
                <w:webHidden/>
              </w:rPr>
              <w:instrText xml:space="preserve"> PAGEREF _Toc12522349 \h </w:instrText>
            </w:r>
            <w:r>
              <w:rPr>
                <w:noProof/>
                <w:webHidden/>
              </w:rPr>
            </w:r>
            <w:r>
              <w:rPr>
                <w:noProof/>
                <w:webHidden/>
              </w:rPr>
              <w:fldChar w:fldCharType="separate"/>
            </w:r>
            <w:r>
              <w:rPr>
                <w:noProof/>
                <w:webHidden/>
              </w:rPr>
              <w:t>5</w:t>
            </w:r>
            <w:r>
              <w:rPr>
                <w:noProof/>
                <w:webHidden/>
              </w:rPr>
              <w:fldChar w:fldCharType="end"/>
            </w:r>
          </w:hyperlink>
        </w:p>
        <w:p w:rsidR="007C11B1" w:rsidRDefault="007C11B1">
          <w:r>
            <w:rPr>
              <w:b/>
              <w:bCs/>
              <w:noProof/>
            </w:rPr>
            <w:fldChar w:fldCharType="end"/>
          </w:r>
        </w:p>
      </w:sdtContent>
    </w:sdt>
    <w:p w:rsidR="007C11B1" w:rsidRDefault="007C11B1">
      <w:pPr>
        <w:spacing w:before="0" w:after="200" w:line="276" w:lineRule="auto"/>
        <w:rPr>
          <w:rFonts w:eastAsiaTheme="majorEastAsia" w:cstheme="majorBidi"/>
          <w:b/>
          <w:bCs/>
          <w:sz w:val="32"/>
          <w:szCs w:val="28"/>
        </w:rPr>
      </w:pPr>
      <w:r>
        <w:br w:type="page"/>
      </w:r>
    </w:p>
    <w:p w:rsidR="009D003F" w:rsidRDefault="00A400C7" w:rsidP="009D003F">
      <w:pPr>
        <w:pStyle w:val="Heading1"/>
      </w:pPr>
      <w:bookmarkStart w:id="6" w:name="_Toc12522333"/>
      <w:r w:rsidRPr="00A400C7">
        <w:lastRenderedPageBreak/>
        <w:t>O</w:t>
      </w:r>
      <w:r>
        <w:t>verview – How to use the Supported Wage System</w:t>
      </w:r>
      <w:bookmarkEnd w:id="6"/>
    </w:p>
    <w:p w:rsidR="003276B0" w:rsidRDefault="003276B0" w:rsidP="00A400C7">
      <w:pPr>
        <w:pStyle w:val="Heading2"/>
        <w:rPr>
          <w:lang w:eastAsia="en-US"/>
        </w:rPr>
      </w:pPr>
      <w:bookmarkStart w:id="7" w:name="_Toc12522334"/>
      <w:r>
        <w:rPr>
          <w:lang w:eastAsia="en-US"/>
        </w:rPr>
        <w:t>Introduction</w:t>
      </w:r>
      <w:bookmarkEnd w:id="7"/>
    </w:p>
    <w:p w:rsidR="003276B0" w:rsidRDefault="003276B0" w:rsidP="00D57821">
      <w:r>
        <w:t xml:space="preserve">The </w:t>
      </w:r>
      <w:r w:rsidR="0014761A">
        <w:t>Supported Wage System (</w:t>
      </w:r>
      <w:r>
        <w:t>SWS</w:t>
      </w:r>
      <w:r w:rsidR="0014761A">
        <w:t>)</w:t>
      </w:r>
      <w:r>
        <w:t xml:space="preserve"> productivity assessment process provides a method to assess the produ</w:t>
      </w:r>
      <w:r w:rsidR="0078026E">
        <w:t>ctivity of the employee against</w:t>
      </w:r>
      <w:r>
        <w:t xml:space="preserve"> </w:t>
      </w:r>
      <w:r w:rsidR="0078026E">
        <w:t>p</w:t>
      </w:r>
      <w:r>
        <w:t xml:space="preserve">erformance </w:t>
      </w:r>
      <w:r w:rsidR="0078026E">
        <w:t>s</w:t>
      </w:r>
      <w:r>
        <w:t xml:space="preserve">tandards of other employees </w:t>
      </w:r>
      <w:r w:rsidR="0078026E">
        <w:t xml:space="preserve">with or </w:t>
      </w:r>
      <w:r>
        <w:t>without disability undertaking the same tasks or duties in the workplace.</w:t>
      </w:r>
    </w:p>
    <w:p w:rsidR="003276B0" w:rsidRPr="003276B0" w:rsidRDefault="006D0DAC" w:rsidP="00D57821">
      <w:pPr>
        <w:rPr>
          <w:lang w:eastAsia="en-US"/>
        </w:rPr>
      </w:pPr>
      <w:r w:rsidRPr="00E24FD6">
        <w:t xml:space="preserve">The SWS </w:t>
      </w:r>
      <w:proofErr w:type="gramStart"/>
      <w:r w:rsidRPr="00E24FD6">
        <w:t>can also be used</w:t>
      </w:r>
      <w:proofErr w:type="gramEnd"/>
      <w:r w:rsidRPr="00E24FD6">
        <w:t xml:space="preserve"> to determine productivity based wages for employees employed under the </w:t>
      </w:r>
      <w:r w:rsidRPr="00E24FD6">
        <w:rPr>
          <w:i/>
        </w:rPr>
        <w:t>Supported Employment Service Award 2010</w:t>
      </w:r>
      <w:r w:rsidRPr="00E24FD6">
        <w:t xml:space="preserve"> (SES Award). In 2017, industrial parties in the Fair Work Commission </w:t>
      </w:r>
      <w:r>
        <w:t xml:space="preserve">(FWC) </w:t>
      </w:r>
      <w:r w:rsidRPr="00E24FD6">
        <w:t>agreed by consent to vary the SWS for use under the SES Award.</w:t>
      </w:r>
    </w:p>
    <w:p w:rsidR="009D003F" w:rsidRPr="00A400C7" w:rsidRDefault="00A400C7" w:rsidP="00A400C7">
      <w:pPr>
        <w:pStyle w:val="Heading2"/>
        <w:rPr>
          <w:lang w:eastAsia="en-US"/>
        </w:rPr>
      </w:pPr>
      <w:bookmarkStart w:id="8" w:name="_Toc12522335"/>
      <w:r w:rsidRPr="00A400C7">
        <w:rPr>
          <w:lang w:eastAsia="en-US"/>
        </w:rPr>
        <w:t>Eligibility</w:t>
      </w:r>
      <w:bookmarkEnd w:id="8"/>
    </w:p>
    <w:p w:rsidR="009D003F" w:rsidRPr="00A400C7" w:rsidRDefault="00A400C7" w:rsidP="00A400C7">
      <w:r w:rsidRPr="00A400C7">
        <w:t>Applications for the SWS require that</w:t>
      </w:r>
      <w:r w:rsidR="00A70C44">
        <w:t xml:space="preserve"> the following conditions </w:t>
      </w:r>
      <w:proofErr w:type="gramStart"/>
      <w:r w:rsidR="00A70C44">
        <w:t>are</w:t>
      </w:r>
      <w:proofErr w:type="gramEnd"/>
      <w:r w:rsidR="00A70C44">
        <w:t xml:space="preserve"> met</w:t>
      </w:r>
      <w:r w:rsidRPr="00A400C7">
        <w:t>:</w:t>
      </w:r>
    </w:p>
    <w:p w:rsidR="00A05141" w:rsidRDefault="00A05141" w:rsidP="00A05141">
      <w:pPr>
        <w:pStyle w:val="ListBullet"/>
      </w:pPr>
      <w:r w:rsidRPr="00466728">
        <w:t>the job under consideration is covered by an industrial instrument or legislative provision which permits employment for pro-rata wages under the SWS</w:t>
      </w:r>
    </w:p>
    <w:p w:rsidR="00A05141" w:rsidRPr="00466728" w:rsidRDefault="00A05141" w:rsidP="00A05141">
      <w:pPr>
        <w:pStyle w:val="ListBullet"/>
      </w:pPr>
      <w:r w:rsidRPr="00466728">
        <w:t>the person is an Australian citizen or is a person resident in Australia whose continued presence is not subject to a time limit imposed by Commonwealth law (e</w:t>
      </w:r>
      <w:r>
        <w:t xml:space="preserve">.g. </w:t>
      </w:r>
      <w:r w:rsidRPr="00466728">
        <w:t>a temporary visa)</w:t>
      </w:r>
    </w:p>
    <w:p w:rsidR="009D003F" w:rsidRDefault="00A05141" w:rsidP="00A05141">
      <w:pPr>
        <w:pStyle w:val="ListBullet"/>
      </w:pPr>
      <w:r w:rsidRPr="00A05141">
        <w:t>the person is at least 15 years of age</w:t>
      </w:r>
    </w:p>
    <w:p w:rsidR="00A05141" w:rsidRDefault="00A05141" w:rsidP="00A05141">
      <w:pPr>
        <w:pStyle w:val="ListBullet"/>
      </w:pPr>
      <w:r w:rsidRPr="00A05141">
        <w:t>the person has no outstanding worker’s compensation claim against the current employer</w:t>
      </w:r>
    </w:p>
    <w:p w:rsidR="00A05141" w:rsidRDefault="00DF4FB4" w:rsidP="00A05141">
      <w:pPr>
        <w:pStyle w:val="ListBullet"/>
      </w:pPr>
      <w:r>
        <w:t>the person meets the impairment criteria for the Disability Support Pension (DSP) as determined by Centrelink</w:t>
      </w:r>
    </w:p>
    <w:p w:rsidR="00FA0032" w:rsidRDefault="00FA0032" w:rsidP="00FA0032">
      <w:pPr>
        <w:pStyle w:val="ListBullet"/>
      </w:pPr>
      <w:proofErr w:type="gramStart"/>
      <w:r w:rsidRPr="00FA0032">
        <w:t>the</w:t>
      </w:r>
      <w:proofErr w:type="gramEnd"/>
      <w:r w:rsidRPr="00FA0032">
        <w:t xml:space="preserve"> job being offered is for a minimum of 8 hours per week.</w:t>
      </w:r>
    </w:p>
    <w:p w:rsidR="009D003F" w:rsidRDefault="00937CA8" w:rsidP="00937CA8">
      <w:pPr>
        <w:pStyle w:val="Heading2"/>
      </w:pPr>
      <w:bookmarkStart w:id="9" w:name="_Toc12522336"/>
      <w:r w:rsidRPr="005C33A6">
        <w:t xml:space="preserve">Eligibility and </w:t>
      </w:r>
      <w:r w:rsidR="00A70C44">
        <w:t>f</w:t>
      </w:r>
      <w:r w:rsidR="00A70C44" w:rsidRPr="005C33A6">
        <w:t xml:space="preserve">unding </w:t>
      </w:r>
      <w:r w:rsidR="00A70C44">
        <w:t>p</w:t>
      </w:r>
      <w:r w:rsidR="00A70C44" w:rsidRPr="005C33A6">
        <w:t>rocedures</w:t>
      </w:r>
      <w:bookmarkEnd w:id="9"/>
    </w:p>
    <w:p w:rsidR="00937CA8" w:rsidRPr="00937CA8" w:rsidRDefault="00937CA8" w:rsidP="00937CA8">
      <w:r w:rsidRPr="00937CA8">
        <w:t xml:space="preserve">These procedures </w:t>
      </w:r>
      <w:proofErr w:type="gramStart"/>
      <w:r w:rsidRPr="00937CA8">
        <w:t>are described</w:t>
      </w:r>
      <w:proofErr w:type="gramEnd"/>
      <w:r w:rsidRPr="00937CA8">
        <w:t xml:space="preserve"> as if an employment services provider (such as a Disability Employment Services, </w:t>
      </w:r>
      <w:r w:rsidR="0055534D">
        <w:t xml:space="preserve">jobactive or </w:t>
      </w:r>
      <w:r w:rsidRPr="00937CA8">
        <w:t>Communit</w:t>
      </w:r>
      <w:r w:rsidR="0055534D">
        <w:t>y Development</w:t>
      </w:r>
      <w:r w:rsidRPr="00937CA8">
        <w:t xml:space="preserve"> Programme Provider) is involved, but they </w:t>
      </w:r>
      <w:r w:rsidR="00DF4FB4" w:rsidRPr="00937CA8">
        <w:t xml:space="preserve">also </w:t>
      </w:r>
      <w:r w:rsidRPr="00937CA8">
        <w:t xml:space="preserve">generally apply where an employer is applying for and arranging the </w:t>
      </w:r>
      <w:r w:rsidR="0078026E">
        <w:t>SWS</w:t>
      </w:r>
      <w:r w:rsidRPr="00937CA8">
        <w:t xml:space="preserve"> employment. A summary of the key steps in the wage assessment process </w:t>
      </w:r>
      <w:proofErr w:type="gramStart"/>
      <w:r w:rsidRPr="00937CA8">
        <w:t>are described</w:t>
      </w:r>
      <w:proofErr w:type="gramEnd"/>
      <w:r w:rsidRPr="00937CA8">
        <w:t xml:space="preserve"> later in this section.</w:t>
      </w:r>
    </w:p>
    <w:p w:rsidR="00937CA8" w:rsidRDefault="00937CA8" w:rsidP="00937CA8">
      <w:r w:rsidRPr="00937CA8">
        <w:t xml:space="preserve">The procedures assume the employee is currently receiving the DSP. However, if the person is not in receipt of </w:t>
      </w:r>
      <w:r w:rsidR="00A70C44">
        <w:t xml:space="preserve">the </w:t>
      </w:r>
      <w:r w:rsidRPr="00937CA8">
        <w:t xml:space="preserve">DSP, Centrelink </w:t>
      </w:r>
      <w:r w:rsidR="009F3CA8">
        <w:t xml:space="preserve">may need </w:t>
      </w:r>
      <w:r w:rsidRPr="00937CA8">
        <w:t>to arrange a</w:t>
      </w:r>
      <w:r w:rsidR="00A70C44">
        <w:t>n</w:t>
      </w:r>
      <w:r w:rsidRPr="00937CA8">
        <w:t xml:space="preserve"> SWS Eligibility Test. Variations to the process for people who do not receive the DSP </w:t>
      </w:r>
      <w:proofErr w:type="gramStart"/>
      <w:r w:rsidRPr="00937CA8">
        <w:t>are detailed</w:t>
      </w:r>
      <w:proofErr w:type="gramEnd"/>
      <w:r w:rsidRPr="00937CA8">
        <w:t xml:space="preserve"> at the end of this section.</w:t>
      </w:r>
    </w:p>
    <w:p w:rsidR="00937CA8" w:rsidRDefault="00937CA8" w:rsidP="00937CA8">
      <w:pPr>
        <w:pStyle w:val="Heading2"/>
      </w:pPr>
      <w:bookmarkStart w:id="10" w:name="_Toc12522337"/>
      <w:r w:rsidRPr="00466728">
        <w:t xml:space="preserve">Contacting the </w:t>
      </w:r>
      <w:r w:rsidR="00825D6C">
        <w:t xml:space="preserve">Department’s </w:t>
      </w:r>
      <w:r w:rsidR="00A70C44">
        <w:t>Assessment Team</w:t>
      </w:r>
      <w:bookmarkEnd w:id="10"/>
    </w:p>
    <w:p w:rsidR="00937CA8" w:rsidRDefault="00937CA8" w:rsidP="00937CA8">
      <w:r w:rsidRPr="00937CA8">
        <w:t>The Department of Social Services</w:t>
      </w:r>
      <w:r w:rsidR="00825D6C">
        <w:t xml:space="preserve"> (the Department)</w:t>
      </w:r>
      <w:r w:rsidRPr="00937CA8">
        <w:t xml:space="preserve"> </w:t>
      </w:r>
      <w:r w:rsidR="00A70C44">
        <w:t>Assessment Team</w:t>
      </w:r>
      <w:r w:rsidRPr="00937CA8">
        <w:t xml:space="preserve"> </w:t>
      </w:r>
      <w:proofErr w:type="gramStart"/>
      <w:r w:rsidRPr="00937CA8">
        <w:t>can be contacted</w:t>
      </w:r>
      <w:proofErr w:type="gramEnd"/>
      <w:r w:rsidRPr="00937CA8">
        <w:t xml:space="preserve"> by phone for general information o</w:t>
      </w:r>
      <w:r>
        <w:t xml:space="preserve">n </w:t>
      </w:r>
      <w:r w:rsidR="00A70C44">
        <w:t xml:space="preserve">the </w:t>
      </w:r>
      <w:r>
        <w:t xml:space="preserve">SWS. The phone number is </w:t>
      </w:r>
      <w:r w:rsidRPr="00937CA8">
        <w:rPr>
          <w:rStyle w:val="Strong"/>
        </w:rPr>
        <w:t>1800 065 123</w:t>
      </w:r>
      <w:r w:rsidRPr="00937CA8">
        <w:t>.</w:t>
      </w:r>
    </w:p>
    <w:p w:rsidR="00937CA8" w:rsidRDefault="00937CA8" w:rsidP="00937CA8">
      <w:pPr>
        <w:pStyle w:val="Heading2"/>
      </w:pPr>
      <w:bookmarkStart w:id="11" w:name="_Toc12522338"/>
      <w:r w:rsidRPr="00937CA8">
        <w:t xml:space="preserve">Making the </w:t>
      </w:r>
      <w:r w:rsidR="00A70C44">
        <w:t>a</w:t>
      </w:r>
      <w:r w:rsidR="00A70C44" w:rsidRPr="00937CA8">
        <w:t xml:space="preserve">pplication </w:t>
      </w:r>
      <w:r w:rsidRPr="00937CA8">
        <w:t>–</w:t>
      </w:r>
      <w:r w:rsidR="00A70C44">
        <w:t xml:space="preserve"> e</w:t>
      </w:r>
      <w:r w:rsidR="00A70C44" w:rsidRPr="00937CA8">
        <w:t xml:space="preserve">mployment </w:t>
      </w:r>
      <w:r w:rsidR="00A70C44">
        <w:t>s</w:t>
      </w:r>
      <w:r w:rsidR="00A70C44" w:rsidRPr="00937CA8">
        <w:t xml:space="preserve">ervices </w:t>
      </w:r>
      <w:r w:rsidR="00A70C44">
        <w:t>p</w:t>
      </w:r>
      <w:r w:rsidR="00A70C44" w:rsidRPr="00937CA8">
        <w:t xml:space="preserve">rovider </w:t>
      </w:r>
      <w:r w:rsidR="00A70C44">
        <w:t>r</w:t>
      </w:r>
      <w:r w:rsidR="00A70C44" w:rsidRPr="00937CA8">
        <w:t>ole</w:t>
      </w:r>
      <w:bookmarkEnd w:id="11"/>
    </w:p>
    <w:p w:rsidR="00937CA8" w:rsidRDefault="00937CA8" w:rsidP="00937CA8">
      <w:r w:rsidRPr="00466728">
        <w:t xml:space="preserve">The </w:t>
      </w:r>
      <w:r>
        <w:t xml:space="preserve">on-line </w:t>
      </w:r>
      <w:r w:rsidRPr="00466728">
        <w:t xml:space="preserve">SWS application form </w:t>
      </w:r>
      <w:proofErr w:type="gramStart"/>
      <w:r w:rsidRPr="00466728">
        <w:t>can be found</w:t>
      </w:r>
      <w:proofErr w:type="gramEnd"/>
      <w:r w:rsidRPr="00466728">
        <w:t xml:space="preserve"> on the </w:t>
      </w:r>
      <w:hyperlink r:id="rId9" w:history="1">
        <w:r w:rsidRPr="002C3018">
          <w:rPr>
            <w:rStyle w:val="Hyperlink"/>
          </w:rPr>
          <w:t>JobAccess</w:t>
        </w:r>
      </w:hyperlink>
      <w:r w:rsidRPr="00466728">
        <w:t xml:space="preserve"> website. </w:t>
      </w:r>
      <w:r>
        <w:t>T</w:t>
      </w:r>
      <w:r w:rsidRPr="00466728">
        <w:t xml:space="preserve">he </w:t>
      </w:r>
      <w:r>
        <w:t>employment services provider</w:t>
      </w:r>
      <w:r w:rsidRPr="00466728">
        <w:t xml:space="preserve"> completes </w:t>
      </w:r>
      <w:r>
        <w:t xml:space="preserve">and submits </w:t>
      </w:r>
      <w:r w:rsidRPr="00466728">
        <w:t xml:space="preserve">the application form on-line. </w:t>
      </w:r>
      <w:r>
        <w:t>If there is no employment services provider, the employer completes and submits the application.</w:t>
      </w:r>
    </w:p>
    <w:p w:rsidR="00C36060" w:rsidRDefault="00DF4FB4" w:rsidP="00C36060">
      <w:pPr>
        <w:pStyle w:val="Heading2"/>
      </w:pPr>
      <w:bookmarkStart w:id="12" w:name="_Toc12522339"/>
      <w:r>
        <w:t>P</w:t>
      </w:r>
      <w:r w:rsidR="00A70C44" w:rsidRPr="00C36060">
        <w:t>rocess</w:t>
      </w:r>
      <w:r>
        <w:t>ing</w:t>
      </w:r>
      <w:r w:rsidR="00A70C44" w:rsidRPr="00C36060">
        <w:t xml:space="preserve"> </w:t>
      </w:r>
      <w:r w:rsidR="00C36060" w:rsidRPr="00C36060">
        <w:t xml:space="preserve">the </w:t>
      </w:r>
      <w:r w:rsidR="00A70C44">
        <w:t>a</w:t>
      </w:r>
      <w:r w:rsidR="00A70C44" w:rsidRPr="00C36060">
        <w:t>pplication</w:t>
      </w:r>
      <w:bookmarkEnd w:id="12"/>
    </w:p>
    <w:p w:rsidR="006B5002" w:rsidRDefault="006B5002" w:rsidP="006B5002">
      <w:r w:rsidRPr="006B5002">
        <w:t xml:space="preserve">The </w:t>
      </w:r>
      <w:r w:rsidR="00825D6C">
        <w:t xml:space="preserve">Department’s </w:t>
      </w:r>
      <w:r w:rsidR="00A70C44">
        <w:t>Assessment Team</w:t>
      </w:r>
      <w:r w:rsidRPr="006B5002">
        <w:t>:</w:t>
      </w:r>
    </w:p>
    <w:p w:rsidR="006B5002" w:rsidRDefault="006B5002" w:rsidP="006B5002">
      <w:pPr>
        <w:pStyle w:val="ListBullet"/>
      </w:pPr>
      <w:r>
        <w:t xml:space="preserve">confirms the employee meets the impairment criteria (the </w:t>
      </w:r>
      <w:r w:rsidR="00825D6C">
        <w:t xml:space="preserve">Department’s </w:t>
      </w:r>
      <w:r w:rsidR="00A70C44">
        <w:t xml:space="preserve">Assessment Team </w:t>
      </w:r>
      <w:r>
        <w:t>may contact Centrelink to confirm this)</w:t>
      </w:r>
    </w:p>
    <w:p w:rsidR="006B5002" w:rsidRDefault="006B5002" w:rsidP="006B5002">
      <w:pPr>
        <w:pStyle w:val="ListBullet"/>
      </w:pPr>
      <w:r>
        <w:t>checks the other eligibility criteria have been met</w:t>
      </w:r>
    </w:p>
    <w:p w:rsidR="006B5002" w:rsidRDefault="006B5002" w:rsidP="006B5002">
      <w:pPr>
        <w:pStyle w:val="ListBullet"/>
      </w:pPr>
      <w:proofErr w:type="gramStart"/>
      <w:r>
        <w:t>records</w:t>
      </w:r>
      <w:proofErr w:type="gramEnd"/>
      <w:r>
        <w:t xml:space="preserve"> the application as being approved.</w:t>
      </w:r>
    </w:p>
    <w:p w:rsidR="006B5002" w:rsidRDefault="006B5002" w:rsidP="006B5002">
      <w:pPr>
        <w:pStyle w:val="Heading2"/>
      </w:pPr>
      <w:bookmarkStart w:id="13" w:name="_Toc12522340"/>
      <w:r w:rsidRPr="006B5002">
        <w:t xml:space="preserve">Advice of </w:t>
      </w:r>
      <w:r w:rsidR="00A70C44">
        <w:t>a</w:t>
      </w:r>
      <w:r w:rsidR="00A70C44" w:rsidRPr="006B5002">
        <w:t>pproval</w:t>
      </w:r>
      <w:bookmarkEnd w:id="13"/>
    </w:p>
    <w:p w:rsidR="006B5002" w:rsidRDefault="006B5002" w:rsidP="006B5002">
      <w:r w:rsidRPr="006B5002">
        <w:t xml:space="preserve">The </w:t>
      </w:r>
      <w:r w:rsidR="00825D6C">
        <w:t xml:space="preserve">Department’s </w:t>
      </w:r>
      <w:r w:rsidR="00A70C44">
        <w:t>Assessment Team</w:t>
      </w:r>
      <w:r w:rsidR="00A70C44" w:rsidRPr="006B5002">
        <w:t xml:space="preserve"> </w:t>
      </w:r>
      <w:r w:rsidRPr="006B5002">
        <w:t xml:space="preserve">sends advice of an approval to the applicant. Once this approval </w:t>
      </w:r>
      <w:proofErr w:type="gramStart"/>
      <w:r w:rsidRPr="006B5002">
        <w:t>has been given</w:t>
      </w:r>
      <w:proofErr w:type="gramEnd"/>
      <w:r w:rsidRPr="006B5002">
        <w:t>, the employee can commence the SWS Trial Period.</w:t>
      </w:r>
    </w:p>
    <w:p w:rsidR="006B5002" w:rsidRDefault="006B5002" w:rsidP="006B5002">
      <w:pPr>
        <w:pStyle w:val="Heading2"/>
      </w:pPr>
      <w:bookmarkStart w:id="14" w:name="_Toc12522341"/>
      <w:r w:rsidRPr="006B5002">
        <w:lastRenderedPageBreak/>
        <w:t xml:space="preserve">An </w:t>
      </w:r>
      <w:r w:rsidR="00A70C44">
        <w:t>a</w:t>
      </w:r>
      <w:r w:rsidR="00A70C44" w:rsidRPr="006B5002">
        <w:t xml:space="preserve">ssessment </w:t>
      </w:r>
      <w:r w:rsidRPr="006B5002">
        <w:t>is arranged</w:t>
      </w:r>
      <w:bookmarkEnd w:id="14"/>
    </w:p>
    <w:p w:rsidR="006B5002" w:rsidRDefault="006B5002" w:rsidP="006B5002">
      <w:pPr>
        <w:pStyle w:val="ListBullet"/>
      </w:pPr>
      <w:r>
        <w:t xml:space="preserve">the </w:t>
      </w:r>
      <w:r w:rsidR="0078026E">
        <w:t>Department’s</w:t>
      </w:r>
      <w:r>
        <w:t xml:space="preserve"> IT system selects a</w:t>
      </w:r>
      <w:r w:rsidR="00A70C44">
        <w:t>n</w:t>
      </w:r>
      <w:r>
        <w:t xml:space="preserve"> SWS assessment provider to undertake the wage assessment and assigns a Work Order</w:t>
      </w:r>
    </w:p>
    <w:p w:rsidR="006B5002" w:rsidRDefault="006B5002" w:rsidP="006B5002">
      <w:pPr>
        <w:pStyle w:val="ListBullet"/>
      </w:pPr>
      <w:proofErr w:type="gramStart"/>
      <w:r>
        <w:t>the</w:t>
      </w:r>
      <w:proofErr w:type="gramEnd"/>
      <w:r>
        <w:t xml:space="preserve"> SWS assessment provider accepts the work.</w:t>
      </w:r>
    </w:p>
    <w:p w:rsidR="006B5002" w:rsidRDefault="006B5002" w:rsidP="006B5002">
      <w:pPr>
        <w:pStyle w:val="Heading2"/>
      </w:pPr>
      <w:bookmarkStart w:id="15" w:name="_Toc12522342"/>
      <w:r w:rsidRPr="006B5002">
        <w:t xml:space="preserve">Work </w:t>
      </w:r>
      <w:r w:rsidR="00A70C44">
        <w:t>b</w:t>
      </w:r>
      <w:r w:rsidR="00A70C44" w:rsidRPr="006B5002">
        <w:t xml:space="preserve">egins </w:t>
      </w:r>
      <w:r w:rsidRPr="006B5002">
        <w:t xml:space="preserve">on a </w:t>
      </w:r>
      <w:r w:rsidR="00A70C44">
        <w:t>t</w:t>
      </w:r>
      <w:r w:rsidR="00A70C44" w:rsidRPr="006B5002">
        <w:t xml:space="preserve">rial </w:t>
      </w:r>
      <w:r w:rsidR="00A70C44">
        <w:t>b</w:t>
      </w:r>
      <w:r w:rsidR="00A70C44" w:rsidRPr="006B5002">
        <w:t>asis</w:t>
      </w:r>
      <w:bookmarkEnd w:id="15"/>
    </w:p>
    <w:p w:rsidR="006B5002" w:rsidRDefault="006B5002" w:rsidP="006B5002">
      <w:r>
        <w:t xml:space="preserve">After the application </w:t>
      </w:r>
      <w:proofErr w:type="gramStart"/>
      <w:r>
        <w:t>is approved</w:t>
      </w:r>
      <w:proofErr w:type="gramEnd"/>
      <w:r>
        <w:t xml:space="preserve">, the employer and employee or nominee negotiates a trial wage. The trial wage must be at least the Federal minimum SWS weekly wage, and should ideally reflect the expected productivity levels for the Trial Period. The SWS minimum wage changes on 1 July each year and is available from the </w:t>
      </w:r>
      <w:hyperlink r:id="rId10" w:history="1">
        <w:r w:rsidRPr="0051431E">
          <w:rPr>
            <w:rStyle w:val="Hyperlink"/>
          </w:rPr>
          <w:t>Fair Work Ombudsman</w:t>
        </w:r>
      </w:hyperlink>
      <w:r>
        <w:t xml:space="preserve"> website or by contacting the Fair Work Infoline</w:t>
      </w:r>
      <w:r w:rsidR="0051431E">
        <w:t xml:space="preserve"> on </w:t>
      </w:r>
      <w:r w:rsidR="0051431E" w:rsidRPr="0051431E">
        <w:rPr>
          <w:rStyle w:val="Strong"/>
        </w:rPr>
        <w:t>13 13 </w:t>
      </w:r>
      <w:r w:rsidRPr="0051431E">
        <w:rPr>
          <w:rStyle w:val="Strong"/>
        </w:rPr>
        <w:t>94</w:t>
      </w:r>
      <w:r>
        <w:t>.</w:t>
      </w:r>
    </w:p>
    <w:p w:rsidR="006B5002" w:rsidRDefault="006B5002" w:rsidP="006B5002">
      <w:r>
        <w:t xml:space="preserve">The SWS Trial Period can only start once the </w:t>
      </w:r>
      <w:proofErr w:type="gramStart"/>
      <w:r>
        <w:t xml:space="preserve">SWS application has been approved by the </w:t>
      </w:r>
      <w:r w:rsidR="00825D6C">
        <w:t xml:space="preserve">Department’s </w:t>
      </w:r>
      <w:r w:rsidR="00A70C44">
        <w:t>Assessment Team</w:t>
      </w:r>
      <w:proofErr w:type="gramEnd"/>
      <w:r>
        <w:t>. Depending on the industrial provisions relevant to the employee, the Trial Period can be up to 12 weeks or in some cases extended to a maximum of 16 weeks. The extension of the Trial Period to 16 weeks is only acceptable when it is for the benefit of the employee undergoing the SWS assessment, such as due to absence from work because of illness.</w:t>
      </w:r>
    </w:p>
    <w:p w:rsidR="006B5002" w:rsidRDefault="006B5002" w:rsidP="006B5002">
      <w:r>
        <w:t>Alternatively, the employee may be assessed and begin employment almost immediately without the SWS Trial Period, if it is agreed by the employer and employee or nominee that a Trial Period is not required.</w:t>
      </w:r>
    </w:p>
    <w:p w:rsidR="001E4729" w:rsidRDefault="001E4729" w:rsidP="001E4729">
      <w:pPr>
        <w:pStyle w:val="Heading2"/>
      </w:pPr>
      <w:bookmarkStart w:id="16" w:name="_Toc12522343"/>
      <w:r w:rsidRPr="001E4729">
        <w:t xml:space="preserve">Advising Centrelink of </w:t>
      </w:r>
      <w:r w:rsidR="00A70C44">
        <w:t>c</w:t>
      </w:r>
      <w:r w:rsidR="00A70C44" w:rsidRPr="001E4729">
        <w:t xml:space="preserve">hange </w:t>
      </w:r>
      <w:r w:rsidRPr="001E4729">
        <w:t xml:space="preserve">in </w:t>
      </w:r>
      <w:r w:rsidR="00A70C44">
        <w:t>f</w:t>
      </w:r>
      <w:r w:rsidR="00A70C44" w:rsidRPr="001E4729">
        <w:t xml:space="preserve">inancial </w:t>
      </w:r>
      <w:r w:rsidR="00A70C44">
        <w:t>c</w:t>
      </w:r>
      <w:r w:rsidR="00A70C44" w:rsidRPr="001E4729">
        <w:t xml:space="preserve">ircumstances </w:t>
      </w:r>
      <w:r w:rsidRPr="001E4729">
        <w:t xml:space="preserve">of a </w:t>
      </w:r>
      <w:r w:rsidR="00A70C44">
        <w:t>p</w:t>
      </w:r>
      <w:r w:rsidR="00A70C44" w:rsidRPr="001E4729">
        <w:t xml:space="preserve">erson </w:t>
      </w:r>
      <w:r w:rsidRPr="001E4729">
        <w:t xml:space="preserve">in </w:t>
      </w:r>
      <w:r w:rsidR="00A70C44">
        <w:t>r</w:t>
      </w:r>
      <w:r w:rsidR="00A70C44" w:rsidRPr="001E4729">
        <w:t xml:space="preserve">eceipt </w:t>
      </w:r>
      <w:r w:rsidRPr="001E4729">
        <w:t>of DSP</w:t>
      </w:r>
      <w:bookmarkEnd w:id="16"/>
    </w:p>
    <w:p w:rsidR="001E4729" w:rsidRDefault="001E4729" w:rsidP="001E4729">
      <w:r w:rsidRPr="001E4729">
        <w:t xml:space="preserve">Centrelink needs advice about the SWS employee’s wage during the Trial Period, and any subsequent wage adjustments. The employment services provider may assist the employee to advise Centrelink. It is important to advise Centrelink within 14 days in case the employee’s earnings affect the rate of DSP. More information </w:t>
      </w:r>
      <w:proofErr w:type="gramStart"/>
      <w:r w:rsidRPr="001E4729">
        <w:t>can be found</w:t>
      </w:r>
      <w:proofErr w:type="gramEnd"/>
      <w:r w:rsidRPr="001E4729">
        <w:t xml:space="preserve"> on the </w:t>
      </w:r>
      <w:hyperlink r:id="rId11" w:history="1">
        <w:r w:rsidRPr="001E4729">
          <w:rPr>
            <w:rStyle w:val="Hyperlink"/>
          </w:rPr>
          <w:t>Department of Human Services</w:t>
        </w:r>
      </w:hyperlink>
      <w:r w:rsidRPr="001E4729">
        <w:t xml:space="preserve"> website.</w:t>
      </w:r>
    </w:p>
    <w:p w:rsidR="001E4729" w:rsidRDefault="001E4729" w:rsidP="001E4729">
      <w:pPr>
        <w:pStyle w:val="Heading2"/>
      </w:pPr>
      <w:bookmarkStart w:id="17" w:name="_Toc12522344"/>
      <w:r w:rsidRPr="001E4729">
        <w:t xml:space="preserve">The </w:t>
      </w:r>
      <w:r w:rsidR="00A70C44">
        <w:t>l</w:t>
      </w:r>
      <w:r w:rsidR="00A70C44" w:rsidRPr="001E4729">
        <w:t xml:space="preserve">ead </w:t>
      </w:r>
      <w:r w:rsidRPr="001E4729">
        <w:t xml:space="preserve">up to the </w:t>
      </w:r>
      <w:r w:rsidR="00A70C44">
        <w:t>a</w:t>
      </w:r>
      <w:r w:rsidR="00A70C44" w:rsidRPr="001E4729">
        <w:t>ssessment</w:t>
      </w:r>
      <w:bookmarkEnd w:id="17"/>
    </w:p>
    <w:p w:rsidR="001E4729" w:rsidRDefault="001E4729" w:rsidP="001E4729">
      <w:r>
        <w:t>The assessor negotiates a suitable date and time with the workplace parties for the assessment to take place. Workplace parties could include the employer, assessor, employee or nominee, and union representative (if applicable).</w:t>
      </w:r>
    </w:p>
    <w:p w:rsidR="001E4729" w:rsidRDefault="001E4729" w:rsidP="001E4729">
      <w:pPr>
        <w:pStyle w:val="Heading2"/>
      </w:pPr>
      <w:bookmarkStart w:id="18" w:name="_Toc12522345"/>
      <w:r>
        <w:t xml:space="preserve">After the </w:t>
      </w:r>
      <w:r w:rsidR="00E4108F">
        <w:t>assessment</w:t>
      </w:r>
      <w:bookmarkEnd w:id="18"/>
      <w:r w:rsidR="00E4108F">
        <w:t xml:space="preserve"> </w:t>
      </w:r>
    </w:p>
    <w:p w:rsidR="001E4729" w:rsidRDefault="001E4729" w:rsidP="001E4729">
      <w:r>
        <w:t xml:space="preserve">After the assessment result is agreed, the workplace parties sign the Wage Assessment Agreement. If a union representative was not party to the Wage Assessment Agreement, the relevant industrial authority (Industrial Registrar or Fair Work Commission) sends a copy of the Wage Assessment Agreement to the relevant union. If the union has not notified an objection to the industrial authority within </w:t>
      </w:r>
      <w:r w:rsidR="0001148D">
        <w:t xml:space="preserve">10 </w:t>
      </w:r>
      <w:r>
        <w:t xml:space="preserve">working days, the industrial authority then advises the employer and </w:t>
      </w:r>
      <w:r w:rsidR="00E4108F">
        <w:t>the</w:t>
      </w:r>
      <w:r w:rsidR="00825D6C">
        <w:t xml:space="preserve"> Department’s</w:t>
      </w:r>
      <w:r w:rsidR="00E4108F">
        <w:t xml:space="preserve"> Assessment Team </w:t>
      </w:r>
      <w:r>
        <w:t xml:space="preserve">that the Wage Assessment Agreement </w:t>
      </w:r>
      <w:proofErr w:type="gramStart"/>
      <w:r>
        <w:t>has been successfully filed</w:t>
      </w:r>
      <w:proofErr w:type="gramEnd"/>
      <w:r>
        <w:t>.</w:t>
      </w:r>
    </w:p>
    <w:p w:rsidR="001E4729" w:rsidRDefault="001E4729" w:rsidP="001E4729">
      <w:r>
        <w:t>The assessor always provides a copy of the Wage Assessment Agreement to the workplace parties</w:t>
      </w:r>
      <w:r w:rsidR="007B4619">
        <w:t xml:space="preserve"> as soon as is practicable</w:t>
      </w:r>
      <w:r>
        <w:t>.</w:t>
      </w:r>
    </w:p>
    <w:p w:rsidR="001E4729" w:rsidRDefault="001E4729" w:rsidP="001E4729">
      <w:pPr>
        <w:pStyle w:val="Heading2"/>
      </w:pPr>
      <w:bookmarkStart w:id="19" w:name="_Toc12522346"/>
      <w:r>
        <w:t xml:space="preserve">The </w:t>
      </w:r>
      <w:r w:rsidR="00E4108F">
        <w:t xml:space="preserve">date </w:t>
      </w:r>
      <w:r>
        <w:t xml:space="preserve">for </w:t>
      </w:r>
      <w:r w:rsidR="00E4108F">
        <w:t xml:space="preserve">beginning </w:t>
      </w:r>
      <w:r>
        <w:t xml:space="preserve">to </w:t>
      </w:r>
      <w:r w:rsidR="00E4108F">
        <w:t xml:space="preserve">pay </w:t>
      </w:r>
      <w:r>
        <w:t xml:space="preserve">the </w:t>
      </w:r>
      <w:r w:rsidR="00E4108F">
        <w:t>assessed wage</w:t>
      </w:r>
      <w:bookmarkEnd w:id="19"/>
    </w:p>
    <w:p w:rsidR="001E4729" w:rsidRDefault="001E4729" w:rsidP="001E4729">
      <w:r>
        <w:t xml:space="preserve">The date when the employer can legally pay the agreed pro-rata award wage is the date when the Wage Assessment Agreement </w:t>
      </w:r>
      <w:proofErr w:type="gramStart"/>
      <w:r>
        <w:t>is signed</w:t>
      </w:r>
      <w:proofErr w:type="gramEnd"/>
      <w:r>
        <w:t>. The employer pay</w:t>
      </w:r>
      <w:r w:rsidR="003276B0">
        <w:t>s</w:t>
      </w:r>
      <w:r>
        <w:t xml:space="preserve"> the agreed wage rate from this date, and does not have to wait until notification </w:t>
      </w:r>
      <w:proofErr w:type="gramStart"/>
      <w:r>
        <w:t>has been received</w:t>
      </w:r>
      <w:proofErr w:type="gramEnd"/>
      <w:r>
        <w:t xml:space="preserve"> from the relevant industrial authority that the Wage Assessment Agreement has been filed.</w:t>
      </w:r>
    </w:p>
    <w:p w:rsidR="001E4729" w:rsidRDefault="001E4729" w:rsidP="001E4729">
      <w:pPr>
        <w:pStyle w:val="Heading2"/>
      </w:pPr>
      <w:bookmarkStart w:id="20" w:name="_Toc12522347"/>
      <w:r>
        <w:t xml:space="preserve">Review </w:t>
      </w:r>
      <w:r w:rsidR="00E4108F">
        <w:t>assessment</w:t>
      </w:r>
      <w:bookmarkEnd w:id="20"/>
    </w:p>
    <w:p w:rsidR="001E4729" w:rsidRDefault="001E4729" w:rsidP="001E4729">
      <w:r>
        <w:t xml:space="preserve">A review assessment </w:t>
      </w:r>
      <w:proofErr w:type="gramStart"/>
      <w:r>
        <w:t>will be scheduled</w:t>
      </w:r>
      <w:proofErr w:type="gramEnd"/>
      <w:r>
        <w:t xml:space="preserve"> for completion within 12 months from the operative date of the Wage Assessment Agreement.</w:t>
      </w:r>
    </w:p>
    <w:p w:rsidR="001E4729" w:rsidRDefault="001E4729" w:rsidP="001E4729">
      <w:r>
        <w:lastRenderedPageBreak/>
        <w:t xml:space="preserve">A review </w:t>
      </w:r>
      <w:proofErr w:type="gramStart"/>
      <w:r>
        <w:t>may be held</w:t>
      </w:r>
      <w:proofErr w:type="gramEnd"/>
      <w:r>
        <w:t xml:space="preserve"> before the scheduled date if at least one of the workplace parties wishes this to occur. This </w:t>
      </w:r>
      <w:proofErr w:type="gramStart"/>
      <w:r>
        <w:t>can be requested</w:t>
      </w:r>
      <w:proofErr w:type="gramEnd"/>
      <w:r>
        <w:t xml:space="preserve"> by contacting the </w:t>
      </w:r>
      <w:r w:rsidR="00825D6C">
        <w:t xml:space="preserve">Department’s </w:t>
      </w:r>
      <w:r w:rsidR="00E4108F">
        <w:t>Assessment Team</w:t>
      </w:r>
      <w:r>
        <w:t>.</w:t>
      </w:r>
    </w:p>
    <w:p w:rsidR="001E4729" w:rsidRDefault="001E4729" w:rsidP="001E4729">
      <w:r>
        <w:t xml:space="preserve">Nine weeks prior to the review falling due, the </w:t>
      </w:r>
      <w:r w:rsidR="0078026E">
        <w:t>Department’s</w:t>
      </w:r>
      <w:r>
        <w:t xml:space="preserve"> IT System will select a</w:t>
      </w:r>
      <w:r w:rsidR="00E4108F">
        <w:t>n</w:t>
      </w:r>
      <w:r>
        <w:t xml:space="preserve"> SWS assessment provider to undertake the SWS review assessment. Upon completion of the review, the signed Wage Assessment Agreement </w:t>
      </w:r>
      <w:proofErr w:type="gramStart"/>
      <w:r>
        <w:t>must be lodged</w:t>
      </w:r>
      <w:proofErr w:type="gramEnd"/>
      <w:r>
        <w:t xml:space="preserve"> with the relevant industrial authority if required.</w:t>
      </w:r>
    </w:p>
    <w:p w:rsidR="001E4729" w:rsidRDefault="001E4729" w:rsidP="001E4729">
      <w:r>
        <w:t>People employed on a</w:t>
      </w:r>
      <w:r w:rsidR="00E4108F">
        <w:t>n</w:t>
      </w:r>
      <w:r>
        <w:t xml:space="preserve"> SWS productivity based wage must have their productivity reviewed at least annually.</w:t>
      </w:r>
    </w:p>
    <w:p w:rsidR="001E4729" w:rsidRDefault="001E4729" w:rsidP="001E4729">
      <w:pPr>
        <w:pStyle w:val="Heading2"/>
      </w:pPr>
      <w:bookmarkStart w:id="21" w:name="_Toc12522348"/>
      <w:r>
        <w:t xml:space="preserve">Variation in </w:t>
      </w:r>
      <w:r w:rsidR="00E4108F">
        <w:t xml:space="preserve">procedures </w:t>
      </w:r>
      <w:r>
        <w:t xml:space="preserve">for </w:t>
      </w:r>
      <w:r w:rsidR="00E4108F">
        <w:t xml:space="preserve">people </w:t>
      </w:r>
      <w:r>
        <w:t xml:space="preserve">who are NOT </w:t>
      </w:r>
      <w:r w:rsidR="00E4108F">
        <w:t xml:space="preserve">receiving </w:t>
      </w:r>
      <w:r>
        <w:t>the DSP</w:t>
      </w:r>
      <w:bookmarkEnd w:id="21"/>
    </w:p>
    <w:p w:rsidR="001E4729" w:rsidRDefault="001E4729" w:rsidP="001E4729">
      <w:r>
        <w:t>A person not receiving the DSP may choose:</w:t>
      </w:r>
    </w:p>
    <w:p w:rsidR="001E4729" w:rsidRDefault="001E4729" w:rsidP="001E4729">
      <w:pPr>
        <w:pStyle w:val="ListBullet"/>
      </w:pPr>
      <w:r>
        <w:t xml:space="preserve">to claim </w:t>
      </w:r>
      <w:r w:rsidR="00E4108F">
        <w:t xml:space="preserve">the </w:t>
      </w:r>
      <w:r>
        <w:t>DSP</w:t>
      </w:r>
      <w:r w:rsidR="00E4108F">
        <w:t>,</w:t>
      </w:r>
      <w:r>
        <w:t xml:space="preserve"> or</w:t>
      </w:r>
    </w:p>
    <w:p w:rsidR="001E4729" w:rsidRDefault="001E4729" w:rsidP="001E4729">
      <w:pPr>
        <w:pStyle w:val="ListBullet"/>
      </w:pPr>
      <w:proofErr w:type="gramStart"/>
      <w:r>
        <w:t>not</w:t>
      </w:r>
      <w:proofErr w:type="gramEnd"/>
      <w:r>
        <w:t xml:space="preserve"> to claim a payment, but only to test whether they meet the medical impairment criteria for </w:t>
      </w:r>
      <w:r w:rsidR="00E4108F">
        <w:t xml:space="preserve">the </w:t>
      </w:r>
      <w:r>
        <w:t xml:space="preserve">DSP. This </w:t>
      </w:r>
      <w:proofErr w:type="gramStart"/>
      <w:r>
        <w:t>is referred</w:t>
      </w:r>
      <w:proofErr w:type="gramEnd"/>
      <w:r>
        <w:t xml:space="preserve"> to as a</w:t>
      </w:r>
      <w:r w:rsidR="0079144C">
        <w:t>n</w:t>
      </w:r>
      <w:r>
        <w:t xml:space="preserve"> SWS Eligibility Test.</w:t>
      </w:r>
    </w:p>
    <w:p w:rsidR="001E4729" w:rsidRDefault="001E4729" w:rsidP="001E4729">
      <w:r>
        <w:t xml:space="preserve">If the person chooses to apply for </w:t>
      </w:r>
      <w:r w:rsidR="00E4108F">
        <w:t xml:space="preserve">the </w:t>
      </w:r>
      <w:r>
        <w:t xml:space="preserve">DSP, it is advisable that they obtain information from Centrelink about the claim process. More information </w:t>
      </w:r>
      <w:proofErr w:type="gramStart"/>
      <w:r>
        <w:t>can be found</w:t>
      </w:r>
      <w:proofErr w:type="gramEnd"/>
      <w:r>
        <w:t xml:space="preserve"> on the </w:t>
      </w:r>
      <w:hyperlink r:id="rId12" w:history="1">
        <w:r w:rsidRPr="001E4729">
          <w:rPr>
            <w:rStyle w:val="Hyperlink"/>
          </w:rPr>
          <w:t>Department of Human Services</w:t>
        </w:r>
      </w:hyperlink>
      <w:r>
        <w:t xml:space="preserve"> website.</w:t>
      </w:r>
    </w:p>
    <w:p w:rsidR="001E4729" w:rsidRDefault="008E3EB0" w:rsidP="001E4729">
      <w:r>
        <w:t>For a person not on the</w:t>
      </w:r>
      <w:r w:rsidR="001E4729">
        <w:t xml:space="preserve"> DSP</w:t>
      </w:r>
      <w:r>
        <w:t>,</w:t>
      </w:r>
      <w:r w:rsidR="001E4729">
        <w:t xml:space="preserve"> </w:t>
      </w:r>
      <w:r w:rsidR="00D54889">
        <w:t xml:space="preserve">the </w:t>
      </w:r>
      <w:r w:rsidR="00825D6C">
        <w:t xml:space="preserve">Department’s </w:t>
      </w:r>
      <w:r w:rsidR="00E4108F">
        <w:t xml:space="preserve">Assessment Team </w:t>
      </w:r>
      <w:r w:rsidR="001E4729">
        <w:t>arranges a</w:t>
      </w:r>
      <w:r w:rsidR="00E4108F">
        <w:t>n</w:t>
      </w:r>
      <w:r w:rsidR="001E4729">
        <w:t xml:space="preserve"> SWS Eligibility Test by contacting Centrelink.</w:t>
      </w:r>
      <w:r>
        <w:t xml:space="preserve"> Centrelink will contact the person to arrange an assessment for the SWS Eligibility Test.</w:t>
      </w:r>
    </w:p>
    <w:p w:rsidR="001E4729" w:rsidRDefault="001E4729" w:rsidP="001E4729">
      <w:r>
        <w:t xml:space="preserve">If </w:t>
      </w:r>
      <w:proofErr w:type="gramStart"/>
      <w:r>
        <w:t xml:space="preserve">the person is assessed </w:t>
      </w:r>
      <w:r w:rsidR="00D54889">
        <w:t>by Centrelink</w:t>
      </w:r>
      <w:proofErr w:type="gramEnd"/>
      <w:r w:rsidR="00D54889">
        <w:t xml:space="preserve"> </w:t>
      </w:r>
      <w:r>
        <w:t xml:space="preserve">as meeting the </w:t>
      </w:r>
      <w:r w:rsidR="00D54889">
        <w:t>SWS Eligibility Test,</w:t>
      </w:r>
      <w:r>
        <w:t xml:space="preserve"> </w:t>
      </w:r>
      <w:r w:rsidR="00D54889">
        <w:t xml:space="preserve">the </w:t>
      </w:r>
      <w:r w:rsidR="00825D6C">
        <w:t xml:space="preserve">Department’s </w:t>
      </w:r>
      <w:r w:rsidR="00E4108F">
        <w:t xml:space="preserve">Assessment Team </w:t>
      </w:r>
      <w:r>
        <w:t>processes the SWS application.</w:t>
      </w:r>
    </w:p>
    <w:p w:rsidR="00E83CE4" w:rsidRDefault="00E83CE4" w:rsidP="00E83CE4">
      <w:pPr>
        <w:pStyle w:val="Heading1"/>
      </w:pPr>
      <w:bookmarkStart w:id="22" w:name="_Toc12522349"/>
      <w:r>
        <w:t>Summary of</w:t>
      </w:r>
      <w:r w:rsidR="00E4108F">
        <w:t xml:space="preserve"> the</w:t>
      </w:r>
      <w:r>
        <w:t xml:space="preserve"> SWS Process – Key Steps</w:t>
      </w:r>
      <w:bookmarkEnd w:id="22"/>
    </w:p>
    <w:p w:rsidR="00E83CE4" w:rsidRDefault="00E83CE4" w:rsidP="00E83CE4">
      <w:pPr>
        <w:pStyle w:val="ListNumber"/>
      </w:pPr>
      <w:r>
        <w:t xml:space="preserve">Access the </w:t>
      </w:r>
      <w:hyperlink r:id="rId13" w:history="1">
        <w:r w:rsidRPr="00E83CE4">
          <w:rPr>
            <w:rStyle w:val="Hyperlink"/>
          </w:rPr>
          <w:t>JobAccess</w:t>
        </w:r>
      </w:hyperlink>
      <w:r>
        <w:t xml:space="preserve"> website or phone the </w:t>
      </w:r>
      <w:r w:rsidR="00825D6C">
        <w:t xml:space="preserve">Department’s </w:t>
      </w:r>
      <w:r w:rsidR="00E4108F">
        <w:t xml:space="preserve">Assessment Team </w:t>
      </w:r>
      <w:r>
        <w:t xml:space="preserve">(free call </w:t>
      </w:r>
      <w:r w:rsidRPr="00E83CE4">
        <w:rPr>
          <w:rStyle w:val="Strong"/>
        </w:rPr>
        <w:t>1800 065 123</w:t>
      </w:r>
      <w:r>
        <w:t>) for information.</w:t>
      </w:r>
    </w:p>
    <w:p w:rsidR="00E83CE4" w:rsidRDefault="00E83CE4" w:rsidP="00E83CE4">
      <w:pPr>
        <w:pStyle w:val="ListNumber"/>
      </w:pPr>
      <w:r>
        <w:t>Complete and lodge the application form on the JobAccess website.</w:t>
      </w:r>
    </w:p>
    <w:p w:rsidR="00E83CE4" w:rsidRDefault="00E83CE4" w:rsidP="00E83CE4">
      <w:pPr>
        <w:pStyle w:val="ListNumber"/>
      </w:pPr>
      <w:r>
        <w:t xml:space="preserve">The </w:t>
      </w:r>
      <w:r w:rsidR="00825D6C">
        <w:t xml:space="preserve">Department’s </w:t>
      </w:r>
      <w:r w:rsidR="00E4108F">
        <w:t xml:space="preserve">Assessment Team </w:t>
      </w:r>
      <w:r>
        <w:t>checks the employee’s eligibility.</w:t>
      </w:r>
    </w:p>
    <w:p w:rsidR="00E83CE4" w:rsidRDefault="00E83CE4" w:rsidP="00E83CE4">
      <w:pPr>
        <w:pStyle w:val="ListNumber"/>
      </w:pPr>
      <w:r>
        <w:t xml:space="preserve">If the employee is not </w:t>
      </w:r>
      <w:proofErr w:type="gramStart"/>
      <w:r>
        <w:t>in</w:t>
      </w:r>
      <w:proofErr w:type="gramEnd"/>
      <w:r>
        <w:t xml:space="preserve"> receipt of the DSP and does not have a current medical impairment assessment then the </w:t>
      </w:r>
      <w:r w:rsidR="00825D6C">
        <w:t xml:space="preserve">Department’s </w:t>
      </w:r>
      <w:r w:rsidR="00E4108F">
        <w:t xml:space="preserve">Assessment Team </w:t>
      </w:r>
      <w:r>
        <w:t>contact</w:t>
      </w:r>
      <w:r w:rsidR="00D54889">
        <w:t>s</w:t>
      </w:r>
      <w:r>
        <w:t xml:space="preserve"> Centrelink</w:t>
      </w:r>
      <w:r w:rsidR="00D54889">
        <w:t xml:space="preserve"> to arrange</w:t>
      </w:r>
      <w:r>
        <w:t xml:space="preserve"> for a</w:t>
      </w:r>
      <w:r w:rsidR="0079144C">
        <w:t>n</w:t>
      </w:r>
      <w:r>
        <w:t xml:space="preserve"> SWS Eligibility Test.</w:t>
      </w:r>
    </w:p>
    <w:p w:rsidR="00E83CE4" w:rsidRDefault="00E83CE4" w:rsidP="00E83CE4">
      <w:pPr>
        <w:pStyle w:val="ListNumber"/>
      </w:pPr>
      <w:r>
        <w:t xml:space="preserve">If the employee meets the </w:t>
      </w:r>
      <w:r w:rsidR="006D0DAC">
        <w:t>DPS</w:t>
      </w:r>
      <w:r>
        <w:t xml:space="preserve"> criteria, then the </w:t>
      </w:r>
      <w:r w:rsidR="00825D6C">
        <w:t xml:space="preserve">Department’s </w:t>
      </w:r>
      <w:r w:rsidR="00E4108F">
        <w:t xml:space="preserve">Assessment Team </w:t>
      </w:r>
      <w:r>
        <w:t xml:space="preserve">approves the application and </w:t>
      </w:r>
      <w:r w:rsidR="006D0DAC">
        <w:t xml:space="preserve">a </w:t>
      </w:r>
      <w:r>
        <w:t xml:space="preserve">confirmation </w:t>
      </w:r>
      <w:r w:rsidR="006D0DAC">
        <w:t xml:space="preserve">email </w:t>
      </w:r>
      <w:proofErr w:type="gramStart"/>
      <w:r>
        <w:t>is sent</w:t>
      </w:r>
      <w:proofErr w:type="gramEnd"/>
      <w:r>
        <w:t xml:space="preserve"> to the applicant.</w:t>
      </w:r>
    </w:p>
    <w:p w:rsidR="00E83CE4" w:rsidRDefault="00E83CE4" w:rsidP="00E83CE4">
      <w:pPr>
        <w:pStyle w:val="ListNumber"/>
      </w:pPr>
      <w:r>
        <w:t>The employee commences the Trial Period.</w:t>
      </w:r>
    </w:p>
    <w:p w:rsidR="00E83CE4" w:rsidRDefault="00E83CE4" w:rsidP="00E83CE4">
      <w:pPr>
        <w:pStyle w:val="ListNumber"/>
      </w:pPr>
      <w:r>
        <w:t xml:space="preserve">The </w:t>
      </w:r>
      <w:r w:rsidR="0078026E">
        <w:t>Department’s</w:t>
      </w:r>
      <w:r>
        <w:t xml:space="preserve"> IT System assigns the assessment to a</w:t>
      </w:r>
      <w:r w:rsidR="0079144C">
        <w:t>n</w:t>
      </w:r>
      <w:r>
        <w:t xml:space="preserve"> SWS assessment provider.</w:t>
      </w:r>
    </w:p>
    <w:p w:rsidR="00E83CE4" w:rsidRDefault="00E83CE4" w:rsidP="00E83CE4">
      <w:pPr>
        <w:pStyle w:val="ListNumber"/>
      </w:pPr>
      <w:r>
        <w:t>If the employee is on income support,</w:t>
      </w:r>
      <w:r w:rsidR="006D0DAC">
        <w:t xml:space="preserve"> the employee notifies</w:t>
      </w:r>
      <w:r>
        <w:t xml:space="preserve"> Centrelink about the employment.</w:t>
      </w:r>
    </w:p>
    <w:p w:rsidR="00E83CE4" w:rsidRDefault="00E83CE4" w:rsidP="00E83CE4">
      <w:pPr>
        <w:pStyle w:val="ListNumber"/>
      </w:pPr>
      <w:r>
        <w:t xml:space="preserve">The SWS wage assessment </w:t>
      </w:r>
      <w:proofErr w:type="gramStart"/>
      <w:r>
        <w:t>is conducted and agreed, and lodged with the relevant industrial authority if required</w:t>
      </w:r>
      <w:proofErr w:type="gramEnd"/>
      <w:r>
        <w:t>.</w:t>
      </w:r>
    </w:p>
    <w:p w:rsidR="00E83CE4" w:rsidRPr="001E4729" w:rsidRDefault="00E83CE4" w:rsidP="00E83CE4">
      <w:pPr>
        <w:pStyle w:val="ListNumber"/>
      </w:pPr>
      <w:r>
        <w:t xml:space="preserve">The </w:t>
      </w:r>
      <w:r w:rsidR="0078026E">
        <w:t>Department’s</w:t>
      </w:r>
      <w:r>
        <w:t xml:space="preserve"> IT system automatically initiates annual productivity reviews thereafter. The </w:t>
      </w:r>
      <w:r w:rsidR="00825D6C">
        <w:t xml:space="preserve">Department’s </w:t>
      </w:r>
      <w:r w:rsidR="00E4108F">
        <w:t xml:space="preserve">Assessment Team </w:t>
      </w:r>
      <w:r>
        <w:t>can arrange an earlier review if requested.</w:t>
      </w:r>
    </w:p>
    <w:sectPr w:rsidR="00E83CE4" w:rsidRPr="001E4729" w:rsidSect="00F52E18">
      <w:type w:val="continuous"/>
      <w:pgSz w:w="11906" w:h="16838"/>
      <w:pgMar w:top="67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34" w:rsidRDefault="00723C34" w:rsidP="009D003F">
      <w:pPr>
        <w:spacing w:before="0" w:after="0"/>
      </w:pPr>
      <w:r>
        <w:separator/>
      </w:r>
    </w:p>
  </w:endnote>
  <w:endnote w:type="continuationSeparator" w:id="0">
    <w:p w:rsidR="00723C34" w:rsidRDefault="00723C34" w:rsidP="009D00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29" w:rsidRPr="00BD5E29" w:rsidRDefault="00BD5E29" w:rsidP="00BD5E29">
    <w:pPr>
      <w:pStyle w:val="Footer"/>
      <w:rPr>
        <w:sz w:val="16"/>
        <w:szCs w:val="16"/>
      </w:rPr>
    </w:pPr>
    <w:r w:rsidRPr="00BD5E29">
      <w:rPr>
        <w:sz w:val="16"/>
        <w:szCs w:val="16"/>
      </w:rPr>
      <w:t>ARC ID D18/613058</w:t>
    </w:r>
    <w:r w:rsidR="00DB2362">
      <w:rPr>
        <w:sz w:val="16"/>
        <w:szCs w:val="16"/>
      </w:rPr>
      <w:tab/>
    </w:r>
    <w:r w:rsidR="00DB2362">
      <w:rPr>
        <w:sz w:val="16"/>
        <w:szCs w:val="16"/>
      </w:rPr>
      <w:tab/>
      <w:t>Effective 1 July 2019</w:t>
    </w:r>
  </w:p>
  <w:p w:rsidR="00BD5E29" w:rsidRPr="00BD5E29" w:rsidRDefault="00BD5E29" w:rsidP="00BD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34" w:rsidRDefault="00723C34" w:rsidP="009D003F">
      <w:pPr>
        <w:spacing w:before="0" w:after="0"/>
      </w:pPr>
      <w:r>
        <w:separator/>
      </w:r>
    </w:p>
  </w:footnote>
  <w:footnote w:type="continuationSeparator" w:id="0">
    <w:p w:rsidR="00723C34" w:rsidRDefault="00723C34" w:rsidP="009D003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92640A"/>
    <w:lvl w:ilvl="0">
      <w:start w:val="1"/>
      <w:numFmt w:val="decimal"/>
      <w:pStyle w:val="ListNumber"/>
      <w:lvlText w:val="%1."/>
      <w:lvlJc w:val="left"/>
      <w:pPr>
        <w:ind w:left="360" w:hanging="360"/>
      </w:pPr>
      <w:rPr>
        <w:rFonts w:hint="default"/>
        <w:color w:val="auto"/>
      </w:rPr>
    </w:lvl>
  </w:abstractNum>
  <w:abstractNum w:abstractNumId="1" w15:restartNumberingAfterBreak="0">
    <w:nsid w:val="FFFFFF89"/>
    <w:multiLevelType w:val="singleLevel"/>
    <w:tmpl w:val="40542416"/>
    <w:lvl w:ilvl="0">
      <w:start w:val="1"/>
      <w:numFmt w:val="bullet"/>
      <w:pStyle w:val="ListBullet"/>
      <w:lvlText w:val=""/>
      <w:lvlJc w:val="left"/>
      <w:pPr>
        <w:ind w:left="360" w:hanging="360"/>
      </w:pPr>
      <w:rPr>
        <w:rFonts w:ascii="Symbol" w:hAnsi="Symbol" w:hint="default"/>
        <w:color w:val="auto"/>
        <w:sz w:val="18"/>
      </w:rPr>
    </w:lvl>
  </w:abstractNum>
  <w:abstractNum w:abstractNumId="2" w15:restartNumberingAfterBreak="0">
    <w:nsid w:val="1FF83406"/>
    <w:multiLevelType w:val="hybridMultilevel"/>
    <w:tmpl w:val="13BC64F2"/>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3F"/>
    <w:rsid w:val="0001148D"/>
    <w:rsid w:val="00046657"/>
    <w:rsid w:val="000B5674"/>
    <w:rsid w:val="00111CC8"/>
    <w:rsid w:val="001256EB"/>
    <w:rsid w:val="0014761A"/>
    <w:rsid w:val="001C27EC"/>
    <w:rsid w:val="001E4729"/>
    <w:rsid w:val="00244AF0"/>
    <w:rsid w:val="00267A5F"/>
    <w:rsid w:val="00277212"/>
    <w:rsid w:val="002B48FA"/>
    <w:rsid w:val="002E63E8"/>
    <w:rsid w:val="00303F45"/>
    <w:rsid w:val="00323B58"/>
    <w:rsid w:val="003276B0"/>
    <w:rsid w:val="003A3E59"/>
    <w:rsid w:val="00445910"/>
    <w:rsid w:val="004976AC"/>
    <w:rsid w:val="0051431E"/>
    <w:rsid w:val="00532B15"/>
    <w:rsid w:val="00535050"/>
    <w:rsid w:val="00545D08"/>
    <w:rsid w:val="0055534D"/>
    <w:rsid w:val="0057002E"/>
    <w:rsid w:val="005B3635"/>
    <w:rsid w:val="005C5FEC"/>
    <w:rsid w:val="005C63C3"/>
    <w:rsid w:val="006651F6"/>
    <w:rsid w:val="00667974"/>
    <w:rsid w:val="006B5002"/>
    <w:rsid w:val="006C5AAA"/>
    <w:rsid w:val="006D0DAC"/>
    <w:rsid w:val="00723C34"/>
    <w:rsid w:val="007539CD"/>
    <w:rsid w:val="0078026E"/>
    <w:rsid w:val="0079144C"/>
    <w:rsid w:val="007B4619"/>
    <w:rsid w:val="007C11B1"/>
    <w:rsid w:val="007F4513"/>
    <w:rsid w:val="008121CF"/>
    <w:rsid w:val="00825D6C"/>
    <w:rsid w:val="008367A3"/>
    <w:rsid w:val="008A35BB"/>
    <w:rsid w:val="008E3EB0"/>
    <w:rsid w:val="008F2B9E"/>
    <w:rsid w:val="0090229C"/>
    <w:rsid w:val="00937CA8"/>
    <w:rsid w:val="009D003F"/>
    <w:rsid w:val="009D6D31"/>
    <w:rsid w:val="009F3CA8"/>
    <w:rsid w:val="00A05141"/>
    <w:rsid w:val="00A344D8"/>
    <w:rsid w:val="00A400C7"/>
    <w:rsid w:val="00A463CD"/>
    <w:rsid w:val="00A70C44"/>
    <w:rsid w:val="00A8051A"/>
    <w:rsid w:val="00B07F69"/>
    <w:rsid w:val="00BD5E29"/>
    <w:rsid w:val="00C23430"/>
    <w:rsid w:val="00C36060"/>
    <w:rsid w:val="00C50C78"/>
    <w:rsid w:val="00CA0E4D"/>
    <w:rsid w:val="00D54889"/>
    <w:rsid w:val="00D57821"/>
    <w:rsid w:val="00D97FEF"/>
    <w:rsid w:val="00DB2362"/>
    <w:rsid w:val="00DD3DA7"/>
    <w:rsid w:val="00DF4FB4"/>
    <w:rsid w:val="00E146BF"/>
    <w:rsid w:val="00E34F29"/>
    <w:rsid w:val="00E4108F"/>
    <w:rsid w:val="00E54B64"/>
    <w:rsid w:val="00E83CE4"/>
    <w:rsid w:val="00E93725"/>
    <w:rsid w:val="00EE1D98"/>
    <w:rsid w:val="00F03FF6"/>
    <w:rsid w:val="00F12BB6"/>
    <w:rsid w:val="00F21181"/>
    <w:rsid w:val="00F52E18"/>
    <w:rsid w:val="00F77D87"/>
    <w:rsid w:val="00F83C6A"/>
    <w:rsid w:val="00FA0032"/>
    <w:rsid w:val="00FE0750"/>
    <w:rsid w:val="00FE1832"/>
    <w:rsid w:val="00FF1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7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74"/>
    <w:pPr>
      <w:spacing w:before="120"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FE0750"/>
    <w:pPr>
      <w:keepNext/>
      <w:keepLines/>
      <w:spacing w:before="24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E0750"/>
    <w:pPr>
      <w:keepNext/>
      <w:keepLines/>
      <w:tabs>
        <w:tab w:val="left" w:pos="567"/>
      </w:tabs>
      <w:spacing w:before="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rPr>
  </w:style>
  <w:style w:type="paragraph" w:styleId="Heading4">
    <w:name w:val="heading 4"/>
    <w:next w:val="Normal"/>
    <w:link w:val="Heading4Char"/>
    <w:uiPriority w:val="9"/>
    <w:unhideWhenUsed/>
    <w:rsid w:val="009D003F"/>
    <w:pPr>
      <w:spacing w:after="0" w:line="240" w:lineRule="auto"/>
      <w:outlineLvl w:val="3"/>
    </w:pPr>
    <w:rPr>
      <w:rFonts w:ascii="Calibri" w:eastAsiaTheme="majorEastAsia" w:hAnsi="Calibri" w:cstheme="majorBidi"/>
      <w:b/>
      <w:bCs/>
      <w:szCs w:val="24"/>
      <w:lang w:eastAsia="en-AU"/>
    </w:rPr>
  </w:style>
  <w:style w:type="paragraph" w:styleId="Heading5">
    <w:name w:val="heading 5"/>
    <w:basedOn w:val="Normal"/>
    <w:next w:val="Normal"/>
    <w:link w:val="Heading5Char"/>
    <w:uiPriority w:val="9"/>
    <w:semiHidden/>
    <w:unhideWhenUsed/>
    <w:rsid w:val="00EE1D98"/>
    <w:pPr>
      <w:keepNext/>
      <w:keepLines/>
      <w:spacing w:before="200" w:after="0"/>
      <w:outlineLvl w:val="4"/>
    </w:pPr>
    <w:rPr>
      <w:rFonts w:ascii="Calibri" w:eastAsiaTheme="majorEastAsia" w:hAnsi="Calibr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750"/>
    <w:rPr>
      <w:rFonts w:ascii="Calibri" w:eastAsiaTheme="majorEastAsia" w:hAnsi="Calibri" w:cstheme="majorBidi"/>
      <w:b/>
      <w:bCs/>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9D003F"/>
    <w:rPr>
      <w:rFonts w:ascii="Calibri" w:eastAsiaTheme="majorEastAsia" w:hAnsi="Calibri" w:cstheme="majorBidi"/>
      <w:b/>
      <w:bCs/>
      <w:szCs w:val="24"/>
      <w:lang w:eastAsia="en-AU"/>
    </w:rPr>
  </w:style>
  <w:style w:type="paragraph" w:styleId="Title">
    <w:name w:val="Title"/>
    <w:basedOn w:val="Heading1"/>
    <w:next w:val="Normal"/>
    <w:link w:val="TitleChar"/>
    <w:uiPriority w:val="10"/>
    <w:qFormat/>
    <w:rsid w:val="006C5AAA"/>
    <w:pPr>
      <w:spacing w:before="0" w:after="240" w:line="192" w:lineRule="auto"/>
    </w:pPr>
    <w:rPr>
      <w:rFonts w:ascii="Calibri" w:hAnsi="Calibri"/>
      <w:color w:val="000000" w:themeColor="text1"/>
      <w:sz w:val="48"/>
    </w:rPr>
  </w:style>
  <w:style w:type="character" w:customStyle="1" w:styleId="TitleChar">
    <w:name w:val="Title Char"/>
    <w:basedOn w:val="DefaultParagraphFont"/>
    <w:link w:val="Title"/>
    <w:uiPriority w:val="10"/>
    <w:rsid w:val="006C5AAA"/>
    <w:rPr>
      <w:rFonts w:ascii="Calibri" w:eastAsiaTheme="majorEastAsia" w:hAnsi="Calibri" w:cstheme="majorBidi"/>
      <w:b/>
      <w:bCs/>
      <w:color w:val="000000" w:themeColor="text1"/>
      <w:sz w:val="48"/>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FE0750"/>
    <w:pPr>
      <w:numPr>
        <w:numId w:val="2"/>
      </w:numPr>
      <w:contextualSpacing/>
    </w:pPr>
  </w:style>
  <w:style w:type="paragraph" w:styleId="ListBullet">
    <w:name w:val="List Bullet"/>
    <w:basedOn w:val="Normal"/>
    <w:qFormat/>
    <w:rsid w:val="00FE0750"/>
    <w:pPr>
      <w:numPr>
        <w:numId w:val="1"/>
      </w:numPr>
      <w:contextualSpacing/>
    </w:pPr>
  </w:style>
  <w:style w:type="character" w:customStyle="1" w:styleId="ListNumberChar">
    <w:name w:val="List Number Char"/>
    <w:basedOn w:val="DefaultParagraphFont"/>
    <w:link w:val="ListNumber"/>
    <w:rsid w:val="00FE0750"/>
    <w:rPr>
      <w:rFonts w:eastAsia="Times New Roman" w:cs="Times New Roman"/>
      <w:sz w:val="20"/>
      <w:szCs w:val="24"/>
      <w:lang w:eastAsia="en-AU"/>
    </w:rPr>
  </w:style>
  <w:style w:type="paragraph" w:customStyle="1" w:styleId="BodyTextIntro">
    <w:name w:val="Body Text Intro"/>
    <w:basedOn w:val="Normal"/>
    <w:qFormat/>
    <w:rsid w:val="00FE0750"/>
    <w:pPr>
      <w:spacing w:after="240"/>
    </w:pPr>
    <w:rPr>
      <w:b/>
    </w:rPr>
  </w:style>
  <w:style w:type="character" w:customStyle="1" w:styleId="Heading1Char">
    <w:name w:val="Heading 1 Char"/>
    <w:basedOn w:val="DefaultParagraphFont"/>
    <w:link w:val="Heading1"/>
    <w:uiPriority w:val="9"/>
    <w:rsid w:val="00FE0750"/>
    <w:rPr>
      <w:rFonts w:eastAsiaTheme="majorEastAsia" w:cstheme="majorBidi"/>
      <w:b/>
      <w:bCs/>
      <w:sz w:val="32"/>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character" w:styleId="Emphasis">
    <w:name w:val="Emphasis"/>
    <w:basedOn w:val="DefaultParagraphFont"/>
    <w:uiPriority w:val="20"/>
    <w:qFormat/>
    <w:rsid w:val="00667974"/>
    <w:rPr>
      <w:i/>
      <w:iCs/>
    </w:rPr>
  </w:style>
  <w:style w:type="character" w:customStyle="1" w:styleId="Heading5Char">
    <w:name w:val="Heading 5 Char"/>
    <w:basedOn w:val="DefaultParagraphFont"/>
    <w:link w:val="Heading5"/>
    <w:uiPriority w:val="9"/>
    <w:semiHidden/>
    <w:rsid w:val="00EE1D98"/>
    <w:rPr>
      <w:rFonts w:ascii="Calibri" w:eastAsiaTheme="majorEastAsia" w:hAnsi="Calibri" w:cstheme="majorBidi"/>
      <w:i/>
      <w:szCs w:val="24"/>
      <w:lang w:eastAsia="en-AU"/>
    </w:rPr>
  </w:style>
  <w:style w:type="character" w:styleId="Hyperlink">
    <w:name w:val="Hyperlink"/>
    <w:basedOn w:val="DefaultParagraphFont"/>
    <w:uiPriority w:val="99"/>
    <w:unhideWhenUsed/>
    <w:rsid w:val="00FA0032"/>
    <w:rPr>
      <w:color w:val="0000FF" w:themeColor="hyperlink"/>
      <w:u w:val="single"/>
    </w:rPr>
  </w:style>
  <w:style w:type="character" w:styleId="FollowedHyperlink">
    <w:name w:val="FollowedHyperlink"/>
    <w:basedOn w:val="DefaultParagraphFont"/>
    <w:uiPriority w:val="99"/>
    <w:semiHidden/>
    <w:unhideWhenUsed/>
    <w:rsid w:val="00A463CD"/>
    <w:rPr>
      <w:color w:val="800080" w:themeColor="followedHyperlink"/>
      <w:u w:val="single"/>
    </w:rPr>
  </w:style>
  <w:style w:type="paragraph" w:customStyle="1" w:styleId="TableTextCentred">
    <w:name w:val="Table Text Centred"/>
    <w:basedOn w:val="Normal"/>
    <w:rsid w:val="007C11B1"/>
    <w:pPr>
      <w:jc w:val="center"/>
    </w:pPr>
    <w:rPr>
      <w:rFonts w:ascii="Calibri" w:hAnsi="Calibri" w:cs="Arial"/>
      <w:sz w:val="20"/>
      <w:szCs w:val="20"/>
    </w:rPr>
  </w:style>
  <w:style w:type="paragraph" w:customStyle="1" w:styleId="TableText">
    <w:name w:val="Table Text"/>
    <w:basedOn w:val="Normal"/>
    <w:qFormat/>
    <w:rsid w:val="007C11B1"/>
    <w:pPr>
      <w:autoSpaceDE w:val="0"/>
      <w:autoSpaceDN w:val="0"/>
      <w:adjustRightInd w:val="0"/>
      <w:spacing w:before="60" w:after="60"/>
      <w:contextualSpacing/>
    </w:pPr>
    <w:rPr>
      <w:rFonts w:ascii="Calibri" w:hAnsi="Calibri" w:cs="Arial"/>
      <w:sz w:val="20"/>
    </w:rPr>
  </w:style>
  <w:style w:type="paragraph" w:customStyle="1" w:styleId="TableHeadingCentred">
    <w:name w:val="Table Heading Centred"/>
    <w:basedOn w:val="Normal"/>
    <w:rsid w:val="007C11B1"/>
    <w:pPr>
      <w:spacing w:before="60" w:after="60"/>
      <w:jc w:val="center"/>
    </w:pPr>
    <w:rPr>
      <w:rFonts w:ascii="Calibri" w:hAnsi="Calibri" w:cs="Arial"/>
      <w:b/>
      <w:bCs/>
      <w:color w:val="FFFFFF"/>
    </w:rPr>
  </w:style>
  <w:style w:type="paragraph" w:styleId="TOCHeading">
    <w:name w:val="TOC Heading"/>
    <w:basedOn w:val="Heading1"/>
    <w:next w:val="Normal"/>
    <w:uiPriority w:val="39"/>
    <w:unhideWhenUsed/>
    <w:qFormat/>
    <w:rsid w:val="007C11B1"/>
    <w:pPr>
      <w:spacing w:line="259" w:lineRule="auto"/>
      <w:outlineLvl w:val="9"/>
    </w:pPr>
    <w:rPr>
      <w:rFonts w:asciiTheme="majorHAnsi" w:hAnsiTheme="majorHAnsi"/>
      <w:b w:val="0"/>
      <w:bCs w:val="0"/>
      <w:color w:val="365F91" w:themeColor="accent1" w:themeShade="BF"/>
      <w:szCs w:val="32"/>
      <w:lang w:val="en-US" w:eastAsia="en-US"/>
    </w:rPr>
  </w:style>
  <w:style w:type="paragraph" w:styleId="TOC1">
    <w:name w:val="toc 1"/>
    <w:basedOn w:val="Normal"/>
    <w:next w:val="Normal"/>
    <w:autoRedefine/>
    <w:uiPriority w:val="39"/>
    <w:unhideWhenUsed/>
    <w:rsid w:val="007C11B1"/>
    <w:pPr>
      <w:spacing w:after="100"/>
    </w:pPr>
  </w:style>
  <w:style w:type="paragraph" w:styleId="TOC3">
    <w:name w:val="toc 3"/>
    <w:basedOn w:val="Normal"/>
    <w:next w:val="Normal"/>
    <w:autoRedefine/>
    <w:uiPriority w:val="39"/>
    <w:unhideWhenUsed/>
    <w:rsid w:val="007C11B1"/>
    <w:pPr>
      <w:spacing w:after="100"/>
      <w:ind w:left="440"/>
    </w:pPr>
  </w:style>
  <w:style w:type="paragraph" w:styleId="TOC2">
    <w:name w:val="toc 2"/>
    <w:basedOn w:val="Normal"/>
    <w:next w:val="Normal"/>
    <w:autoRedefine/>
    <w:uiPriority w:val="39"/>
    <w:unhideWhenUsed/>
    <w:rsid w:val="007C11B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obaccess.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umanservice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services.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irwork.gov.au/pay/minimum-wages/employees-with-disability-pay-rates" TargetMode="External"/><Relationship Id="rId4" Type="http://schemas.openxmlformats.org/officeDocument/2006/relationships/webSettings" Target="webSettings.xml"/><Relationship Id="rId9" Type="http://schemas.openxmlformats.org/officeDocument/2006/relationships/hyperlink" Target="http://www.jobacces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2019-06-27T00:07:00Z</dcterms:created>
  <dcterms:modified xsi:type="dcterms:W3CDTF">2019-06-27T00:07:00Z</dcterms:modified>
</cp:coreProperties>
</file>