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F" w:rsidRPr="00B5511A" w:rsidRDefault="00E0735A" w:rsidP="0046118E">
      <w:pPr>
        <w:pStyle w:val="Title"/>
        <w:spacing w:before="120"/>
        <w:jc w:val="left"/>
        <w:rPr>
          <w:sz w:val="56"/>
          <w:szCs w:val="56"/>
        </w:rPr>
      </w:pPr>
      <w:r>
        <w:rPr>
          <w:noProof/>
          <w:lang w:eastAsia="en-AU"/>
        </w:rPr>
        <w:drawing>
          <wp:anchor distT="0" distB="0" distL="180340" distR="114300" simplePos="0" relativeHeight="251658240" behindDoc="1" locked="0" layoutInCell="1" allowOverlap="1" wp14:anchorId="7583044F" wp14:editId="3E4945CF">
            <wp:simplePos x="0" y="0"/>
            <wp:positionH relativeFrom="column">
              <wp:posOffset>4240530</wp:posOffset>
            </wp:positionH>
            <wp:positionV relativeFrom="paragraph">
              <wp:posOffset>-720725</wp:posOffset>
            </wp:positionV>
            <wp:extent cx="2218055" cy="3051810"/>
            <wp:effectExtent l="57150" t="57150" r="48895" b="53340"/>
            <wp:wrapTight wrapText="bothSides">
              <wp:wrapPolygon edited="0">
                <wp:start x="-557" y="-404"/>
                <wp:lineTo x="-557" y="21843"/>
                <wp:lineTo x="21891" y="21843"/>
                <wp:lineTo x="21891" y="-404"/>
                <wp:lineTo x="-557" y="-404"/>
              </wp:wrapPolygon>
            </wp:wrapTight>
            <wp:docPr id="1" name="Picture 1" descr="Image of a person using assistive technology and an assistance animal." title="JobAcc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0040\Desktop\JobAccess English Information Sheet\Images\DSS+GEL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6"/>
                    <a:stretch/>
                  </pic:blipFill>
                  <pic:spPr bwMode="auto">
                    <a:xfrm>
                      <a:off x="0" y="0"/>
                      <a:ext cx="2218055" cy="305181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66A" w:rsidRPr="00B5511A">
        <w:rPr>
          <w:sz w:val="56"/>
          <w:szCs w:val="56"/>
        </w:rPr>
        <w:t>Available services and</w:t>
      </w:r>
      <w:r w:rsidR="003959FC" w:rsidRPr="00B5511A">
        <w:rPr>
          <w:sz w:val="56"/>
          <w:szCs w:val="56"/>
        </w:rPr>
        <w:t xml:space="preserve"> </w:t>
      </w:r>
      <w:r w:rsidR="009373A2" w:rsidRPr="00B5511A">
        <w:rPr>
          <w:sz w:val="56"/>
          <w:szCs w:val="56"/>
        </w:rPr>
        <w:t>programmes for people with disability</w:t>
      </w:r>
    </w:p>
    <w:p w:rsidR="0046118E" w:rsidRPr="0046118E" w:rsidRDefault="0046118E" w:rsidP="0052157C">
      <w:pPr>
        <w:spacing w:before="480"/>
        <w:rPr>
          <w:color w:val="850C6C"/>
        </w:rPr>
      </w:pPr>
      <w:r w:rsidRPr="0046118E">
        <w:rPr>
          <w:color w:val="850C6C"/>
        </w:rPr>
        <w:t>There are many services and programmes available to people with disability to help them get ready for, find and keep a job. These include: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Wage Subsidies</w:t>
      </w:r>
      <w:r w:rsidRPr="0046118E">
        <w:rPr>
          <w:color w:val="850C6C"/>
        </w:rPr>
        <w:t xml:space="preserve"> give potential employers added incentive to hire people with disability.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Work Based Personal Assistance</w:t>
      </w:r>
      <w:r w:rsidRPr="0046118E">
        <w:rPr>
          <w:color w:val="850C6C"/>
        </w:rPr>
        <w:t xml:space="preserve"> can help pay the costs of workplace support services for people who need regular help due to their disability or medical condition.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Mobility Allowance</w:t>
      </w:r>
      <w:r w:rsidRPr="0046118E">
        <w:rPr>
          <w:color w:val="850C6C"/>
        </w:rPr>
        <w:t xml:space="preserve"> can help you cover the costs of travelling to and from work, study, training, volunteering or looking for work if you are unable to use public transport.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The Relocation Assistance to Take Up a Job programme</w:t>
      </w:r>
      <w:r w:rsidRPr="0046118E">
        <w:rPr>
          <w:color w:val="850C6C"/>
        </w:rPr>
        <w:t xml:space="preserve"> can help reimburse your relocation costs.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Personal Helpers and Mentors Employment Services</w:t>
      </w:r>
      <w:r w:rsidRPr="0046118E">
        <w:rPr>
          <w:color w:val="850C6C"/>
        </w:rPr>
        <w:t xml:space="preserve"> can help you if your life is severely affected by mental illness, you are receiving eligible income support, and you are required to find a job.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Job in Jeopardy assistance</w:t>
      </w:r>
      <w:r w:rsidRPr="0046118E">
        <w:rPr>
          <w:color w:val="850C6C"/>
        </w:rPr>
        <w:t xml:space="preserve"> is available if you are at risk of losing your job as a result of your disability, injury or health condition.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New Enterprise Incentive Scheme</w:t>
      </w:r>
      <w:r w:rsidRPr="0046118E">
        <w:rPr>
          <w:color w:val="850C6C"/>
        </w:rPr>
        <w:t xml:space="preserve"> can help if you want to run a new small business.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National Work Experience Programme</w:t>
      </w:r>
      <w:r w:rsidRPr="0046118E">
        <w:rPr>
          <w:color w:val="850C6C"/>
        </w:rPr>
        <w:t xml:space="preserve"> can help if you are interested in doing paid or unpaid work experience to help you gain on-the-job skills and confidence.</w:t>
      </w:r>
    </w:p>
    <w:p w:rsidR="0046118E" w:rsidRPr="0046118E" w:rsidRDefault="0046118E" w:rsidP="0046118E">
      <w:pPr>
        <w:rPr>
          <w:color w:val="850C6C"/>
        </w:rPr>
      </w:pPr>
      <w:r w:rsidRPr="00B5511A">
        <w:rPr>
          <w:rStyle w:val="Strong"/>
        </w:rPr>
        <w:t>Community Development Programme</w:t>
      </w:r>
      <w:r w:rsidRPr="0046118E">
        <w:rPr>
          <w:color w:val="850C6C"/>
        </w:rPr>
        <w:t xml:space="preserve"> helps people get ready for work and find jobs in remote Australia.</w:t>
      </w:r>
    </w:p>
    <w:p w:rsidR="0046118E" w:rsidRDefault="0046118E" w:rsidP="0046118E">
      <w:pPr>
        <w:rPr>
          <w:color w:val="850C6C"/>
        </w:rPr>
      </w:pPr>
      <w:r w:rsidRPr="00B5511A">
        <w:rPr>
          <w:rStyle w:val="Strong"/>
        </w:rPr>
        <w:t>Skills for Education and Employment</w:t>
      </w:r>
      <w:r w:rsidRPr="0046118E">
        <w:rPr>
          <w:color w:val="850C6C"/>
        </w:rPr>
        <w:t xml:space="preserve"> can help improve your speaking, reading, writing or basic maths skills.</w:t>
      </w:r>
    </w:p>
    <w:p w:rsidR="00850E67" w:rsidRDefault="00850E67" w:rsidP="007E20C3">
      <w:pPr>
        <w:spacing w:before="1080"/>
        <w:ind w:left="3362"/>
        <w:rPr>
          <w:color w:val="auto"/>
          <w:sz w:val="28"/>
          <w:szCs w:val="28"/>
        </w:rPr>
        <w:sectPr w:rsidR="00850E67" w:rsidSect="003959FC">
          <w:footerReference w:type="default" r:id="rId10"/>
          <w:headerReference w:type="first" r:id="rId11"/>
          <w:type w:val="continuous"/>
          <w:pgSz w:w="11906" w:h="16838" w:code="9"/>
          <w:pgMar w:top="-2694" w:right="907" w:bottom="426" w:left="907" w:header="709" w:footer="95" w:gutter="0"/>
          <w:cols w:space="708"/>
          <w:titlePg/>
          <w:docGrid w:linePitch="360"/>
        </w:sectPr>
      </w:pPr>
    </w:p>
    <w:p w:rsidR="007E20C3" w:rsidRPr="00250080" w:rsidRDefault="007E20C3" w:rsidP="0052157C">
      <w:pPr>
        <w:spacing w:before="840"/>
        <w:ind w:left="3362"/>
        <w:rPr>
          <w:color w:val="auto"/>
          <w:szCs w:val="24"/>
        </w:rPr>
      </w:pPr>
      <w:r w:rsidRPr="00250080">
        <w:rPr>
          <w:color w:val="auto"/>
          <w:szCs w:val="24"/>
        </w:rPr>
        <w:lastRenderedPageBreak/>
        <w:t>JobAccess is the national hub for workplace and employment information for people with disability, employers and service providers.</w:t>
      </w:r>
    </w:p>
    <w:p w:rsidR="007E20C3" w:rsidRDefault="007E20C3" w:rsidP="0074597E">
      <w:pPr>
        <w:pStyle w:val="Heading1"/>
        <w:tabs>
          <w:tab w:val="right" w:pos="10065"/>
        </w:tabs>
        <w:spacing w:before="240"/>
        <w:ind w:left="3360"/>
      </w:pPr>
      <w:r>
        <w:t>1800 464 800</w:t>
      </w:r>
      <w:r>
        <w:tab/>
        <w:t>www.jobaccess.gov.au</w:t>
      </w:r>
    </w:p>
    <w:p w:rsidR="007E20C3" w:rsidRPr="007E20C3" w:rsidRDefault="007E20C3" w:rsidP="006A1EF7">
      <w:pPr>
        <w:tabs>
          <w:tab w:val="right" w:pos="10065"/>
        </w:tabs>
        <w:spacing w:before="360"/>
        <w:ind w:left="84"/>
        <w:rPr>
          <w:i/>
          <w:iCs/>
          <w:color w:val="850C6C"/>
        </w:rPr>
      </w:pPr>
      <w:r w:rsidRPr="00347ED4">
        <w:rPr>
          <w:rStyle w:val="Emphasis"/>
          <w:color w:val="850C6C"/>
        </w:rPr>
        <w:t xml:space="preserve">About Disability Employment Services V.1.0 </w:t>
      </w:r>
      <w:r w:rsidR="006A1EF7">
        <w:rPr>
          <w:rStyle w:val="Emphasis"/>
          <w:color w:val="850C6C"/>
        </w:rPr>
        <w:tab/>
      </w:r>
      <w:bookmarkStart w:id="0" w:name="_GoBack"/>
      <w:bookmarkEnd w:id="0"/>
      <w:r w:rsidR="006A1EF7" w:rsidRPr="006A1EF7">
        <w:rPr>
          <w:rStyle w:val="Emphasis"/>
          <w:color w:val="850C6C"/>
        </w:rPr>
        <w:t>1890.06.16</w:t>
      </w:r>
    </w:p>
    <w:sectPr w:rsidR="007E20C3" w:rsidRPr="007E20C3" w:rsidSect="003959FC"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endnote>
  <w:end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CB" w:rsidRDefault="00B96D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BB1EF" wp14:editId="6055E71A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alt="Title: background graphic line - Description: background graphic line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215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footnote>
  <w:foot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66432" behindDoc="0" locked="0" layoutInCell="1" allowOverlap="1" wp14:anchorId="5A8FC302" wp14:editId="58391983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4A51C" wp14:editId="5E8EF9F0">
              <wp:simplePos x="0" y="0"/>
              <wp:positionH relativeFrom="page">
                <wp:posOffset>575310</wp:posOffset>
              </wp:positionH>
              <wp:positionV relativeFrom="page">
                <wp:posOffset>8886335</wp:posOffset>
              </wp:positionV>
              <wp:extent cx="6460067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067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9.7pt" to="553.9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Wx2gEAABQEAAAOAAAAZHJzL2Uyb0RvYy54bWysU9tu2zAMfR+wfxD0vtgJtqww4vQhxfYy&#10;bMG6fYAiU7Yw3UCpsfP3o5TELXZB0WEvsijykIeH9OZ2soYdAaP2ruXLRc0ZOOk77fqWf//24c0N&#10;ZzEJ1wnjHbT8BJHfbl+/2oyhgZUfvOkAGSVxsRlDy4eUQlNVUQ5gRVz4AI6cyqMViUzsqw7FSNmt&#10;qVZ1va5Gj11ALyFGer07O/m25FcKZPqiVITETMuJWyonlvOQz2q7EU2PIgxaXmiIf2BhhXZUdE51&#10;J5JgD6h/S2W1RB+9SgvpbeWV0hJKD9TNsv6lm/tBBCi9kDgxzDLF/5dWfj7ukemu5SvOnLA0ovuE&#10;QvdDYjvvHAnokZGvgyhJt4OQP3r0D65jV9WMdkDK6mQI/Dc/6TyG2FC5ndvjxYphj1m0SaHNX5KD&#10;TWU2p3k2MCUm6XH9dk3jfs+ZvPqqR2DAmD6CtyxfWl4Y5YTi+CkmKkah15D8bBwbW/6uvqnLAlSZ&#10;2ZlLuaWTgXPYV1CkDVVfluGWrYSdQXYUtE9CSnBpmXeIChhH0RmmtDEzsH4eeInPUCgb+xLwjCiV&#10;vUsz2Grn8U/V03SlrM7xRP9J3/l68N2pTKk4aPVKh5eB591+ahf448+8/QkAAP//AwBQSwMEFAAG&#10;AAgAAAAhAMQlgErdAAAADQEAAA8AAABkcnMvZG93bnJldi54bWxMj8tOwzAQRfdI/IM1SOyoHR6h&#10;CXEqVIk9tBHK0o2ncWg8DrGbBr4ed4FgOXeO7pwpVrPt2YSj7xxJSBYCGFLjdEethGr7crME5oMi&#10;rXpHKOELPazKy4tC5dqd6A2nTWhZLCGfKwkmhCHn3DcGrfILNyDF3d6NVoU4ji3XozrFctvzWyFS&#10;blVH8YJRA64NNofN0UoI73X1XSe1Df7hY20+qyk9vHIpr6/m5ydgAefwB8NZP6pDGZ127kjas15C&#10;JtJIxvwuy+6BnYlEPGbAdr8ZLwv+/4vyBwAA//8DAFBLAQItABQABgAIAAAAIQC2gziS/gAAAOEB&#10;AAATAAAAAAAAAAAAAAAAAAAAAABbQ29udGVudF9UeXBlc10ueG1sUEsBAi0AFAAGAAgAAAAhADj9&#10;If/WAAAAlAEAAAsAAAAAAAAAAAAAAAAALwEAAF9yZWxzLy5yZWxzUEsBAi0AFAAGAAgAAAAhALtv&#10;dbHaAQAAFAQAAA4AAAAAAAAAAAAAAAAALgIAAGRycy9lMm9Eb2MueG1sUEsBAi0AFAAGAAgAAAAh&#10;AMQlgErdAAAADQEAAA8AAAAAAAAAAAAAAAAANA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eastAsia="en-AU"/>
      </w:rPr>
      <w:drawing>
        <wp:inline distT="0" distB="0" distL="0" distR="0" wp14:anchorId="2E175311" wp14:editId="4FDA75B6">
          <wp:extent cx="3217515" cy="1075267"/>
          <wp:effectExtent l="0" t="0" r="2540" b="0"/>
          <wp:docPr id="6" name="Picture 6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C"/>
    <w:rsid w:val="00010EB8"/>
    <w:rsid w:val="00012A6F"/>
    <w:rsid w:val="0002782F"/>
    <w:rsid w:val="00054E4D"/>
    <w:rsid w:val="00060073"/>
    <w:rsid w:val="000705F9"/>
    <w:rsid w:val="000E0D70"/>
    <w:rsid w:val="0011342E"/>
    <w:rsid w:val="001541EA"/>
    <w:rsid w:val="0018009F"/>
    <w:rsid w:val="001A7DDE"/>
    <w:rsid w:val="001C5B63"/>
    <w:rsid w:val="001E1DC0"/>
    <w:rsid w:val="00240254"/>
    <w:rsid w:val="00250080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118E"/>
    <w:rsid w:val="00486804"/>
    <w:rsid w:val="00486D22"/>
    <w:rsid w:val="004A02FD"/>
    <w:rsid w:val="004B3775"/>
    <w:rsid w:val="004E058F"/>
    <w:rsid w:val="004E3B87"/>
    <w:rsid w:val="00510921"/>
    <w:rsid w:val="00510AD3"/>
    <w:rsid w:val="00513348"/>
    <w:rsid w:val="005166E8"/>
    <w:rsid w:val="005174E8"/>
    <w:rsid w:val="0052157C"/>
    <w:rsid w:val="00526B65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86BBE"/>
    <w:rsid w:val="006A1EF7"/>
    <w:rsid w:val="006B22E4"/>
    <w:rsid w:val="006C42AF"/>
    <w:rsid w:val="00711D8E"/>
    <w:rsid w:val="00712672"/>
    <w:rsid w:val="00734E3F"/>
    <w:rsid w:val="00735283"/>
    <w:rsid w:val="00736985"/>
    <w:rsid w:val="0074597E"/>
    <w:rsid w:val="007B6200"/>
    <w:rsid w:val="007B6F69"/>
    <w:rsid w:val="007B6FA4"/>
    <w:rsid w:val="007E20C3"/>
    <w:rsid w:val="00801B9F"/>
    <w:rsid w:val="00842FCF"/>
    <w:rsid w:val="00850E67"/>
    <w:rsid w:val="00894A5F"/>
    <w:rsid w:val="008A730F"/>
    <w:rsid w:val="009373A2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5511A"/>
    <w:rsid w:val="00B66B14"/>
    <w:rsid w:val="00B96DCB"/>
    <w:rsid w:val="00BB26C5"/>
    <w:rsid w:val="00BC1CC6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0735A"/>
    <w:rsid w:val="00E3059B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3566A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071B-B77B-4428-B2DE-52FAC0F6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CLANCY, Moira</cp:lastModifiedBy>
  <cp:revision>2</cp:revision>
  <cp:lastPrinted>2013-10-29T09:49:00Z</cp:lastPrinted>
  <dcterms:created xsi:type="dcterms:W3CDTF">2016-06-29T01:52:00Z</dcterms:created>
  <dcterms:modified xsi:type="dcterms:W3CDTF">2016-06-29T01:52:00Z</dcterms:modified>
</cp:coreProperties>
</file>