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31" w:rsidRPr="001C7D8B" w:rsidRDefault="00B32431" w:rsidP="001C7D8B">
      <w:pPr>
        <w:suppressAutoHyphens w:val="0"/>
        <w:spacing w:before="0" w:after="0" w:line="240" w:lineRule="auto"/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</w:pPr>
      <w:r w:rsidRPr="001C7D8B">
        <w:rPr>
          <w:rFonts w:ascii="Arial" w:hAnsi="Arial" w:cs="Arial" w:hint="eastAsia"/>
          <w:b/>
          <w:color w:val="781E65"/>
          <w:sz w:val="56"/>
          <w:szCs w:val="56"/>
          <w:lang w:eastAsia="zh-TW"/>
        </w:rPr>
        <w:t>情況說明書</w:t>
      </w:r>
    </w:p>
    <w:p w:rsidR="00B32431" w:rsidRPr="001C7D8B" w:rsidRDefault="00B32431" w:rsidP="001C7D8B">
      <w:pPr>
        <w:suppressAutoHyphens w:val="0"/>
        <w:spacing w:before="0" w:after="200" w:line="240" w:lineRule="auto"/>
        <w:ind w:firstLine="1"/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</w:pPr>
      <w:r w:rsidRPr="001C7D8B">
        <w:rPr>
          <w:rFonts w:ascii="Arial" w:hAnsi="Arial" w:cs="Arial" w:hint="eastAsia"/>
          <w:b/>
          <w:color w:val="781E65"/>
          <w:sz w:val="56"/>
          <w:szCs w:val="56"/>
          <w:lang w:eastAsia="zh-TW"/>
        </w:rPr>
        <w:t>雇用殘疾人士</w:t>
      </w:r>
    </w:p>
    <w:p w:rsidR="00B32431" w:rsidRPr="001C7D8B" w:rsidRDefault="00B32431" w:rsidP="00B32431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雇用殘疾人士會帶來商業利益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t>——</w:t>
      </w: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不僅僅是填補工作空缺的好處。各項澳大利亞和國際研究成果支持證明了這些好處。殘疾員工：</w:t>
      </w:r>
    </w:p>
    <w:p w:rsidR="00B32431" w:rsidRPr="001C7D8B" w:rsidRDefault="00B32431" w:rsidP="00B32431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bCs/>
          <w:color w:val="781E65"/>
          <w:szCs w:val="24"/>
          <w:u w:val="single"/>
          <w:lang w:eastAsia="zh-TW"/>
        </w:rPr>
        <w:t>可靠</w:t>
      </w:r>
      <w:r w:rsidRPr="001C7D8B">
        <w:rPr>
          <w:rFonts w:ascii="Century Gothic" w:hAnsi="Century Gothic" w:cs="Arial"/>
          <w:bCs/>
          <w:color w:val="781E65"/>
          <w:szCs w:val="24"/>
          <w:lang w:eastAsia="zh-TW"/>
        </w:rPr>
        <w:t xml:space="preserve"> 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t xml:space="preserve">—— </w:t>
      </w: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殘疾人士休假天數更少，病假更少，和其他員工相比留職率更高。</w:t>
      </w:r>
    </w:p>
    <w:p w:rsidR="00B32431" w:rsidRPr="001C7D8B" w:rsidRDefault="00B32431" w:rsidP="00B32431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bCs/>
          <w:color w:val="781E65"/>
          <w:szCs w:val="24"/>
          <w:u w:val="single"/>
          <w:lang w:eastAsia="zh-TW"/>
        </w:rPr>
        <w:t>工作富有成效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t xml:space="preserve"> —— </w:t>
      </w: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一旦找到了合適的工作，殘疾人士會有和其他員工同樣的工作表現。</w:t>
      </w:r>
      <w:r w:rsidRPr="001C7D8B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B32431" w:rsidRPr="001C7D8B" w:rsidRDefault="00B32431" w:rsidP="00B32431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bCs/>
          <w:color w:val="781E65"/>
          <w:szCs w:val="24"/>
          <w:u w:val="single"/>
          <w:lang w:eastAsia="zh-TW"/>
        </w:rPr>
        <w:t>雇用成本較低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t xml:space="preserve"> —— </w:t>
      </w: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招聘、保險和賠償費用較低。相較於其他員工，在工作中殘疾</w:t>
      </w:r>
      <w:bookmarkStart w:id="0" w:name="_GoBack"/>
      <w:bookmarkEnd w:id="0"/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人士身上發生的賠償事件和事故較少。</w:t>
      </w:r>
      <w:r w:rsidRPr="001C7D8B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B32431" w:rsidRPr="001C7D8B" w:rsidRDefault="00B32431" w:rsidP="00B32431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bCs/>
          <w:color w:val="781E65"/>
          <w:szCs w:val="24"/>
          <w:u w:val="single"/>
          <w:lang w:eastAsia="zh-TW"/>
        </w:rPr>
        <w:t>適合企業</w:t>
      </w:r>
      <w:r w:rsidRPr="001C7D8B">
        <w:rPr>
          <w:rFonts w:ascii="Century Gothic" w:hAnsi="Century Gothic" w:cs="Arial"/>
          <w:b/>
          <w:bCs/>
          <w:color w:val="781E65"/>
          <w:szCs w:val="24"/>
          <w:lang w:eastAsia="zh-TW"/>
        </w:rPr>
        <w:t xml:space="preserve"> 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t xml:space="preserve">—— </w:t>
      </w: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殘疾人士與客戶建立穩固的關係，並通過幫助建立一個多元化的員工隊伍提高員工士氣和忠誠度。通過減少人員流動、招聘和再培訓費用，真正地節約了成本。雇用殘疾人士有利於組織的整體多樣性。它增強了公司在其員工、客戶和社會各界心目中的形象，為雇主品牌帶來了正面效益。成為為殘疾人提供便利的組織是促進貴企業業務的好方法。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br/>
      </w:r>
    </w:p>
    <w:p w:rsidR="00B32431" w:rsidRPr="001C7D8B" w:rsidRDefault="00B32431" w:rsidP="00B32431">
      <w:pPr>
        <w:suppressAutoHyphens w:val="0"/>
        <w:spacing w:before="0" w:after="200" w:line="276" w:lineRule="auto"/>
        <w:rPr>
          <w:rFonts w:ascii="Century Gothic" w:eastAsia="SimSun" w:hAnsi="Century Gothic" w:cs="Arial"/>
          <w:b/>
          <w:bCs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b/>
          <w:bCs/>
          <w:color w:val="781E65"/>
          <w:szCs w:val="24"/>
          <w:lang w:eastAsia="zh-TW"/>
        </w:rPr>
        <w:t>管理資訊披露事宜</w:t>
      </w:r>
    </w:p>
    <w:p w:rsidR="00B32431" w:rsidRPr="001C7D8B" w:rsidRDefault="00B32431" w:rsidP="00B32431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您的員工可以選擇他們是否想向您介紹自己的殘疾情況。他們沒有任何法律義務披露自己的殘疾狀況，除非它影響他們從事工作的能力。</w:t>
      </w:r>
    </w:p>
    <w:p w:rsidR="00B32431" w:rsidRPr="001C7D8B" w:rsidRDefault="00B32431" w:rsidP="00B32431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關於員工殘疾狀況的資訊往往涉及敏感的個人情況。如果員工將他們的殘疾狀況告知您，您必須考慮培訓或進行與工作相關的合理調整的可能性，以適應他們與工作相關的需求。</w:t>
      </w:r>
    </w:p>
    <w:p w:rsidR="00B32431" w:rsidRPr="001C7D8B" w:rsidRDefault="00B32431" w:rsidP="00B32431">
      <w:pPr>
        <w:suppressAutoHyphens w:val="0"/>
        <w:spacing w:before="0" w:after="200" w:line="276" w:lineRule="auto"/>
        <w:rPr>
          <w:rFonts w:ascii="Century Gothic" w:eastAsia="SimSun" w:hAnsi="Century Gothic" w:cs="Arial"/>
          <w:b/>
          <w:bCs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b/>
          <w:bCs/>
          <w:color w:val="781E65"/>
          <w:szCs w:val="24"/>
          <w:lang w:eastAsia="zh-TW"/>
        </w:rPr>
        <w:t>工作場所的靈活性</w:t>
      </w:r>
    </w:p>
    <w:p w:rsidR="00B32431" w:rsidRPr="001C7D8B" w:rsidRDefault="00B32431" w:rsidP="00B32431">
      <w:pPr>
        <w:suppressAutoHyphens w:val="0"/>
        <w:spacing w:before="0" w:after="200" w:line="276" w:lineRule="auto"/>
        <w:rPr>
          <w:rFonts w:ascii="Century Gothic" w:eastAsia="Times New Roman" w:hAnsi="Century Gothic" w:cs="Arial"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靈活的工作安排可以幫助貴組織吸引和留住雇員，包括殘疾人士。</w:t>
      </w:r>
    </w:p>
    <w:p w:rsidR="00B32431" w:rsidRPr="001C7D8B" w:rsidRDefault="00B32431" w:rsidP="00B32431">
      <w:pPr>
        <w:suppressAutoHyphens w:val="0"/>
        <w:spacing w:before="0" w:after="200" w:line="276" w:lineRule="auto"/>
        <w:rPr>
          <w:rFonts w:ascii="Century Gothic" w:eastAsia="Times New Roman" w:hAnsi="Century Gothic" w:cs="Arial"/>
          <w:color w:val="781E65"/>
          <w:szCs w:val="24"/>
          <w:lang w:eastAsia="zh-CN"/>
        </w:rPr>
      </w:pP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如果您需要為殘疾員工變更工作場所或購買專用設備，您的花費可由就業援助基金（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t>Employment Assistance Fund, EAF</w:t>
      </w:r>
      <w:r w:rsidRPr="001C7D8B">
        <w:rPr>
          <w:rFonts w:ascii="Microsoft YaHei" w:hAnsi="Microsoft YaHei" w:cs="Microsoft YaHei" w:hint="eastAsia"/>
          <w:color w:val="781E65"/>
          <w:szCs w:val="24"/>
          <w:lang w:eastAsia="zh-TW"/>
        </w:rPr>
        <w:t>）</w:t>
      </w: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支付。</w:t>
      </w:r>
    </w:p>
    <w:p w:rsidR="008A730F" w:rsidRPr="001C7D8B" w:rsidRDefault="00B32431" w:rsidP="001C7D8B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您可以通過網站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t>www.jobaccess.gov.au</w:t>
      </w: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上的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t>JobAccess</w:t>
      </w: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了解更多關於</w:t>
      </w:r>
      <w:r w:rsidRPr="001C7D8B">
        <w:rPr>
          <w:rFonts w:ascii="Century Gothic" w:hAnsi="Century Gothic" w:cs="Arial"/>
          <w:color w:val="781E65"/>
          <w:szCs w:val="24"/>
          <w:lang w:eastAsia="zh-TW"/>
        </w:rPr>
        <w:t>EAF</w:t>
      </w:r>
      <w:r w:rsidRPr="001C7D8B">
        <w:rPr>
          <w:rFonts w:ascii="Century Gothic" w:hAnsi="Century Gothic" w:cs="Arial" w:hint="eastAsia"/>
          <w:color w:val="781E65"/>
          <w:szCs w:val="24"/>
          <w:lang w:eastAsia="zh-TW"/>
        </w:rPr>
        <w:t>和殘疾人就業資訊，或者您可以</w:t>
      </w:r>
      <w:r w:rsidRPr="001C7D8B">
        <w:rPr>
          <w:rFonts w:ascii="Century Gothic" w:hAnsi="Century Gothic" w:cs="Calibri" w:hint="eastAsia"/>
          <w:color w:val="781E65"/>
          <w:szCs w:val="24"/>
          <w:lang w:eastAsia="zh-TW"/>
        </w:rPr>
        <w:t>致電</w:t>
      </w:r>
      <w:r w:rsidRPr="001C7D8B">
        <w:rPr>
          <w:rFonts w:ascii="Century Gothic" w:hAnsi="Century Gothic" w:cs="Calibri"/>
          <w:color w:val="781E65"/>
          <w:szCs w:val="24"/>
          <w:lang w:eastAsia="zh-TW"/>
        </w:rPr>
        <w:t>1800 464 800</w:t>
      </w:r>
      <w:r w:rsidRPr="001C7D8B">
        <w:rPr>
          <w:rFonts w:ascii="Century Gothic" w:hAnsi="Century Gothic" w:cs="Calibri" w:hint="eastAsia"/>
          <w:color w:val="781E65"/>
          <w:szCs w:val="24"/>
          <w:lang w:eastAsia="zh-TW"/>
        </w:rPr>
        <w:t>向</w:t>
      </w:r>
      <w:r w:rsidRPr="001C7D8B">
        <w:rPr>
          <w:rFonts w:ascii="Century Gothic" w:hAnsi="Century Gothic" w:cs="Calibri"/>
          <w:color w:val="781E65"/>
          <w:szCs w:val="24"/>
          <w:lang w:eastAsia="zh-TW"/>
        </w:rPr>
        <w:t>JobAccess</w:t>
      </w:r>
      <w:r w:rsidRPr="001C7D8B">
        <w:rPr>
          <w:rFonts w:ascii="Century Gothic" w:hAnsi="Century Gothic" w:cs="Calibri" w:hint="eastAsia"/>
          <w:color w:val="781E65"/>
          <w:szCs w:val="24"/>
          <w:lang w:eastAsia="zh-TW"/>
        </w:rPr>
        <w:t>顧問諮詢</w:t>
      </w:r>
      <w:r w:rsidRPr="001C7D8B">
        <w:rPr>
          <w:rFonts w:ascii="Century Gothic" w:hAnsi="Century Gothic" w:cs="Calibri"/>
          <w:color w:val="781E65"/>
          <w:szCs w:val="24"/>
          <w:lang w:eastAsia="zh-TW"/>
        </w:rPr>
        <w:t xml:space="preserve"> ——</w:t>
      </w:r>
      <w:r w:rsidRPr="001C7D8B">
        <w:rPr>
          <w:rFonts w:ascii="Century Gothic" w:hAnsi="Century Gothic" w:cs="Calibri" w:hint="eastAsia"/>
          <w:color w:val="781E65"/>
          <w:szCs w:val="24"/>
          <w:lang w:eastAsia="zh-TW"/>
        </w:rPr>
        <w:t>使用手機撥打該號碼會收取通話費用。</w:t>
      </w:r>
    </w:p>
    <w:sectPr w:rsidR="008A730F" w:rsidRPr="001C7D8B" w:rsidSect="00CD713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CC" w:rsidRDefault="007824CC" w:rsidP="00EF4574">
      <w:pPr>
        <w:spacing w:before="0" w:after="0" w:line="240" w:lineRule="auto"/>
      </w:pPr>
      <w:r>
        <w:separator/>
      </w:r>
    </w:p>
  </w:endnote>
  <w:endnote w:type="continuationSeparator" w:id="0">
    <w:p w:rsidR="007824CC" w:rsidRDefault="007824C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7" w:rsidRPr="00347ED4" w:rsidRDefault="00CD7137" w:rsidP="00CD7137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CD7137">
      <w:rPr>
        <w:rStyle w:val="Emphasis"/>
        <w:color w:val="850C6C"/>
      </w:rPr>
      <w:t xml:space="preserve"> Accessibility checklist for employers</w:t>
    </w:r>
    <w:r>
      <w:rPr>
        <w:rStyle w:val="Emphasis"/>
        <w:color w:val="850C6C"/>
      </w:rPr>
      <w:t xml:space="preserve"> 1892.06.16D</w:t>
    </w:r>
  </w:p>
  <w:p w:rsidR="00B96DCB" w:rsidRDefault="007824CC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751961">
      <w:fldChar w:fldCharType="begin"/>
    </w:r>
    <w:r w:rsidR="00B96DCB">
      <w:instrText xml:space="preserve"> PAGE   \* MERGEFORMAT </w:instrText>
    </w:r>
    <w:r w:rsidR="00751961">
      <w:fldChar w:fldCharType="separate"/>
    </w:r>
    <w:r w:rsidR="001C7D8B">
      <w:rPr>
        <w:noProof/>
      </w:rPr>
      <w:t>2</w:t>
    </w:r>
    <w:r w:rsidR="0075196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C7D8B">
      <w:rPr>
        <w:sz w:val="28"/>
        <w:szCs w:val="28"/>
      </w:rPr>
      <w:t>.</w:t>
    </w:r>
  </w:p>
  <w:p w:rsidR="003959FC" w:rsidRPr="0024393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243932">
      <w:rPr>
        <w:color w:val="781E65"/>
      </w:rPr>
      <w:t>1800 464 800</w:t>
    </w:r>
    <w:r w:rsidRPr="00243932">
      <w:rPr>
        <w:color w:val="781E65"/>
      </w:rPr>
      <w:tab/>
    </w:r>
    <w:r w:rsidRPr="00243932">
      <w:rPr>
        <w:color w:val="781E65"/>
      </w:rPr>
      <w:tab/>
      <w:t>www.jobaccess.gov.au</w:t>
    </w:r>
  </w:p>
  <w:p w:rsidR="003959FC" w:rsidRPr="00243932" w:rsidRDefault="00482B94" w:rsidP="00D93AC4">
    <w:pPr>
      <w:spacing w:before="360"/>
      <w:ind w:left="84"/>
      <w:rPr>
        <w:rStyle w:val="Emphasis"/>
        <w:b/>
        <w:bCs/>
        <w:i w:val="0"/>
        <w:iCs w:val="0"/>
        <w:color w:val="781E65"/>
      </w:rPr>
    </w:pPr>
    <w:r w:rsidRPr="00243932">
      <w:rPr>
        <w:rStyle w:val="Emphasis"/>
        <w:color w:val="781E65"/>
      </w:rPr>
      <w:t>Employing people with disability</w:t>
    </w:r>
    <w:r w:rsidR="00B32431" w:rsidRPr="00243932">
      <w:rPr>
        <w:rStyle w:val="Emphasis"/>
        <w:color w:val="781E65"/>
      </w:rPr>
      <w:t xml:space="preserve"> V.1.0</w:t>
    </w:r>
    <w:r w:rsidR="004A3301" w:rsidRPr="00243932">
      <w:rPr>
        <w:rStyle w:val="Emphasis"/>
        <w:color w:val="781E65"/>
      </w:rPr>
      <w:t xml:space="preserve"> </w:t>
    </w:r>
    <w:r w:rsidR="001C7D8B" w:rsidRPr="00243932">
      <w:rPr>
        <w:rStyle w:val="Emphasis"/>
        <w:color w:val="781E65"/>
      </w:rPr>
      <w:tab/>
    </w:r>
    <w:r w:rsidR="001C7D8B" w:rsidRPr="00243932">
      <w:rPr>
        <w:rStyle w:val="Emphasis"/>
        <w:color w:val="781E65"/>
      </w:rPr>
      <w:tab/>
      <w:t xml:space="preserve">         </w:t>
    </w:r>
    <w:r w:rsidRPr="00243932">
      <w:rPr>
        <w:rStyle w:val="Emphasis"/>
        <w:b/>
        <w:bCs/>
        <w:i w:val="0"/>
        <w:iCs w:val="0"/>
        <w:color w:val="781E65"/>
      </w:rPr>
      <w:t>1895</w:t>
    </w:r>
    <w:r w:rsidR="00243635" w:rsidRPr="00243932">
      <w:rPr>
        <w:rStyle w:val="Emphasis"/>
        <w:b/>
        <w:bCs/>
        <w:i w:val="0"/>
        <w:iCs w:val="0"/>
        <w:color w:val="781E65"/>
      </w:rPr>
      <w:t>.06.16E</w:t>
    </w:r>
    <w:r w:rsidR="001C7D8B" w:rsidRPr="00243932">
      <w:rPr>
        <w:rStyle w:val="Emphasis"/>
        <w:b/>
        <w:bCs/>
        <w:i w:val="0"/>
        <w:iCs w:val="0"/>
        <w:color w:val="781E65"/>
      </w:rPr>
      <w:t xml:space="preserve"> – CHINESE TRADITIONAL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CC" w:rsidRDefault="007824CC" w:rsidP="00EF4574">
      <w:pPr>
        <w:spacing w:before="0" w:after="0" w:line="240" w:lineRule="auto"/>
      </w:pPr>
      <w:r>
        <w:separator/>
      </w:r>
    </w:p>
  </w:footnote>
  <w:footnote w:type="continuationSeparator" w:id="0">
    <w:p w:rsidR="007824CC" w:rsidRDefault="007824C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4C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4E4D"/>
    <w:rsid w:val="00060073"/>
    <w:rsid w:val="000705F9"/>
    <w:rsid w:val="000D6A12"/>
    <w:rsid w:val="0011342E"/>
    <w:rsid w:val="001541EA"/>
    <w:rsid w:val="00193871"/>
    <w:rsid w:val="001A7DDE"/>
    <w:rsid w:val="001C5B63"/>
    <w:rsid w:val="001C7D8B"/>
    <w:rsid w:val="001E1DC0"/>
    <w:rsid w:val="00240254"/>
    <w:rsid w:val="00243635"/>
    <w:rsid w:val="00243932"/>
    <w:rsid w:val="00283D44"/>
    <w:rsid w:val="0028602A"/>
    <w:rsid w:val="002B74DC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55BF7"/>
    <w:rsid w:val="00361DB4"/>
    <w:rsid w:val="003809F7"/>
    <w:rsid w:val="003959FC"/>
    <w:rsid w:val="003A3376"/>
    <w:rsid w:val="003B3FA3"/>
    <w:rsid w:val="003B4F12"/>
    <w:rsid w:val="00423F31"/>
    <w:rsid w:val="0042695C"/>
    <w:rsid w:val="00431899"/>
    <w:rsid w:val="00457F16"/>
    <w:rsid w:val="00482B94"/>
    <w:rsid w:val="00486804"/>
    <w:rsid w:val="00486D22"/>
    <w:rsid w:val="004A02FD"/>
    <w:rsid w:val="004A3301"/>
    <w:rsid w:val="004A64DB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078D5"/>
    <w:rsid w:val="00623BA1"/>
    <w:rsid w:val="006346BC"/>
    <w:rsid w:val="0066652A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51961"/>
    <w:rsid w:val="007824CC"/>
    <w:rsid w:val="007B6200"/>
    <w:rsid w:val="007B6F69"/>
    <w:rsid w:val="007B6FA4"/>
    <w:rsid w:val="00801B9F"/>
    <w:rsid w:val="00894A5F"/>
    <w:rsid w:val="008A730F"/>
    <w:rsid w:val="00911EB9"/>
    <w:rsid w:val="00924247"/>
    <w:rsid w:val="009545B5"/>
    <w:rsid w:val="009A0B56"/>
    <w:rsid w:val="009A4B7C"/>
    <w:rsid w:val="009B1691"/>
    <w:rsid w:val="009B4D3B"/>
    <w:rsid w:val="009D1125"/>
    <w:rsid w:val="009D7407"/>
    <w:rsid w:val="009E0866"/>
    <w:rsid w:val="00A00213"/>
    <w:rsid w:val="00A24A62"/>
    <w:rsid w:val="00A31C9F"/>
    <w:rsid w:val="00A55104"/>
    <w:rsid w:val="00AC164A"/>
    <w:rsid w:val="00AF1058"/>
    <w:rsid w:val="00AF2050"/>
    <w:rsid w:val="00B32431"/>
    <w:rsid w:val="00B66B14"/>
    <w:rsid w:val="00B86684"/>
    <w:rsid w:val="00B96DCB"/>
    <w:rsid w:val="00BB26C5"/>
    <w:rsid w:val="00BC3098"/>
    <w:rsid w:val="00BC7986"/>
    <w:rsid w:val="00BF4DE6"/>
    <w:rsid w:val="00BF671B"/>
    <w:rsid w:val="00C42CDE"/>
    <w:rsid w:val="00CA37B1"/>
    <w:rsid w:val="00CB1959"/>
    <w:rsid w:val="00CD5CE5"/>
    <w:rsid w:val="00CD7137"/>
    <w:rsid w:val="00D0296C"/>
    <w:rsid w:val="00D71FED"/>
    <w:rsid w:val="00D93AC4"/>
    <w:rsid w:val="00D948FE"/>
    <w:rsid w:val="00DB199C"/>
    <w:rsid w:val="00DB62EE"/>
    <w:rsid w:val="00E357B7"/>
    <w:rsid w:val="00E53800"/>
    <w:rsid w:val="00E6081F"/>
    <w:rsid w:val="00E67F4B"/>
    <w:rsid w:val="00E85828"/>
    <w:rsid w:val="00EA04B2"/>
    <w:rsid w:val="00EA20F3"/>
    <w:rsid w:val="00EB5796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1717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8372445B-E132-4491-B586-8903F25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6259-0E8A-4126-9259-ACBDC8E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2016-07-15T03:03:00Z</dcterms:created>
  <dcterms:modified xsi:type="dcterms:W3CDTF">2016-07-20T09:35:00Z</dcterms:modified>
</cp:coreProperties>
</file>