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13" w:rsidRPr="00751696" w:rsidRDefault="00A71513" w:rsidP="00A71513">
      <w:pPr>
        <w:pStyle w:val="Default"/>
        <w:rPr>
          <w:b/>
          <w:bCs/>
          <w:color w:val="781E65"/>
          <w:sz w:val="52"/>
          <w:szCs w:val="52"/>
        </w:rPr>
      </w:pPr>
      <w:r w:rsidRPr="00751696">
        <w:rPr>
          <w:b/>
          <w:bCs/>
          <w:color w:val="781E65"/>
          <w:sz w:val="52"/>
          <w:szCs w:val="52"/>
        </w:rPr>
        <w:t xml:space="preserve">ИНФОРМАТИВНИ ЛИСТ СПИСАК ЗА ПРОВЕРУ ДОСТУПНОСТИ ЗА ПОСЛОДАВЦЕ </w:t>
      </w:r>
    </w:p>
    <w:p w:rsidR="00A71513" w:rsidRPr="00751696" w:rsidRDefault="00A71513" w:rsidP="00A71513">
      <w:pPr>
        <w:pStyle w:val="Default"/>
        <w:rPr>
          <w:color w:val="781E65"/>
          <w:sz w:val="28"/>
          <w:szCs w:val="28"/>
        </w:rPr>
      </w:pP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Послужите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овим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списком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добијете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идеје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побљшање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флексибилности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доступности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радних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вашој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организацији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почетак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размислите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примени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једног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следећих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принципа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програма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Једнаке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могућности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запошљавања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и/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програм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разноврсности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Разумно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прилагођавање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/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флексибилни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аранжмани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Акциони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план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доступност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Разноврсност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откривање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Смернице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повратак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обуке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подизање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свести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Руководиоци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промовишу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Менторство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751696">
      <w:pPr>
        <w:pStyle w:val="Default"/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Мреже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запослених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Такође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размотрите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следеће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идеје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помогну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вашој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организацији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постане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доступније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којем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запослиле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вашој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организацији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припремају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огласи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слободна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подстичу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пријаве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огласи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интернету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у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штампаним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медијима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пример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Брајовој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азбуци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крупно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штампани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).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Проширите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потрагу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ваше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организације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кандидатима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тако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ћете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огласе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слободна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послати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организацијама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пружају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службама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Обезбедите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праксу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(work experience)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понудите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обуку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(traineeship)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(apprenticeship)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прошире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своја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знања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вештине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стални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lastRenderedPageBreak/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Промените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формат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разговора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омогућила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разумна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прилагођавања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приступ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просторијама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могућности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присуство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подршку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заступника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ангажовање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тумача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Преиспитајте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стил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понашање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начин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постављања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питања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задатке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процену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способности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кандидата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одговарали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Када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понудите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нека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постане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стална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пракса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разговарате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сваком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разумном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прилагођавању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Обезбедите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материјале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обуку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доступним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форматима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титловани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видео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филмови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текстови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једноставном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енглеском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језику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унутрашњи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системи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информацијске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технологије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компатибилни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програмима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читање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екрана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другу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асистивну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технологију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Организујте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куповину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инсталирање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свих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модификација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радног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помагала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асистивне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технологије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Успоставите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процедуре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евакуацију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ванредним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ситуацијама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погодне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r w:rsidR="00751696">
        <w:rPr>
          <w:rFonts w:ascii="Century Gothic" w:hAnsi="Century Gothic" w:cs="Century Gothic"/>
          <w:color w:val="781E65"/>
          <w:sz w:val="20"/>
          <w:szCs w:val="20"/>
        </w:rPr>
        <w:br/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751696">
        <w:rPr>
          <w:rFonts w:ascii="Wingdings" w:hAnsi="Wingdings" w:cs="Wingdings"/>
          <w:color w:val="781E65"/>
          <w:sz w:val="20"/>
          <w:szCs w:val="20"/>
        </w:rPr>
        <w:t></w:t>
      </w:r>
      <w:r w:rsidRPr="00751696">
        <w:rPr>
          <w:rFonts w:ascii="Wingdings" w:hAnsi="Wingdings" w:cs="Wingdings"/>
          <w:color w:val="781E65"/>
          <w:sz w:val="20"/>
          <w:szCs w:val="20"/>
        </w:rPr>
        <w:t>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Проверите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71513" w:rsidRPr="00751696" w:rsidRDefault="00A71513" w:rsidP="00A11A10">
      <w:pPr>
        <w:pStyle w:val="Default"/>
        <w:numPr>
          <w:ilvl w:val="0"/>
          <w:numId w:val="11"/>
        </w:numPr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ваш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паркинг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улаз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пријемне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просторије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лако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безбедне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1513" w:rsidRPr="00751696" w:rsidRDefault="00A71513" w:rsidP="00A11A10">
      <w:pPr>
        <w:pStyle w:val="Default"/>
        <w:numPr>
          <w:ilvl w:val="0"/>
          <w:numId w:val="11"/>
        </w:numPr>
        <w:spacing w:after="62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подови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клизави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довољно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чврсти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глатки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користе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инвалидска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колица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ходалицу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A71513" w:rsidRPr="00751696" w:rsidRDefault="00A71513" w:rsidP="00A11A10">
      <w:pPr>
        <w:pStyle w:val="Default"/>
        <w:numPr>
          <w:ilvl w:val="0"/>
          <w:numId w:val="11"/>
        </w:numPr>
        <w:spacing w:after="62"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просторије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састанке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излази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довољно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пространи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користе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инвалидска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колица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кретале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без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препрека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ограничења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; и </w:t>
      </w:r>
    </w:p>
    <w:p w:rsidR="00A71513" w:rsidRPr="00751696" w:rsidRDefault="00A71513" w:rsidP="00A11A10">
      <w:pPr>
        <w:pStyle w:val="Default"/>
        <w:numPr>
          <w:ilvl w:val="0"/>
          <w:numId w:val="11"/>
        </w:numPr>
        <w:spacing w:line="360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сви</w:t>
      </w:r>
      <w:proofErr w:type="spellEnd"/>
      <w:proofErr w:type="gram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корисници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лако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сами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отворе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сва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врата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тј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proofErr w:type="gram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proofErr w:type="gram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врата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нису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тешка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тешка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отворити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кваке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одговарајућој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висини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71513" w:rsidRPr="00751696" w:rsidRDefault="00A71513" w:rsidP="00A7151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bookmarkStart w:id="0" w:name="_GoBack"/>
      <w:bookmarkEnd w:id="0"/>
    </w:p>
    <w:p w:rsidR="003959FC" w:rsidRPr="00751696" w:rsidRDefault="00A71513" w:rsidP="00A71513">
      <w:pPr>
        <w:rPr>
          <w:color w:val="781E65"/>
        </w:rPr>
      </w:pP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повећате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флексибилност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доступност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радних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51696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751696">
        <w:rPr>
          <w:rFonts w:ascii="Century Gothic" w:hAnsi="Century Gothic" w:cs="Century Gothic"/>
          <w:color w:val="781E65"/>
          <w:sz w:val="20"/>
          <w:szCs w:val="20"/>
        </w:rPr>
        <w:t>.</w:t>
      </w:r>
    </w:p>
    <w:p w:rsidR="003959FC" w:rsidRPr="00751696" w:rsidRDefault="003959FC" w:rsidP="003959FC">
      <w:pPr>
        <w:rPr>
          <w:color w:val="781E65"/>
        </w:rPr>
      </w:pPr>
    </w:p>
    <w:p w:rsidR="003959FC" w:rsidRPr="00751696" w:rsidRDefault="003959FC" w:rsidP="003959FC">
      <w:pPr>
        <w:rPr>
          <w:color w:val="781E65"/>
        </w:rPr>
      </w:pPr>
    </w:p>
    <w:p w:rsidR="003959FC" w:rsidRPr="00751696" w:rsidRDefault="003959FC" w:rsidP="003959FC">
      <w:pPr>
        <w:rPr>
          <w:color w:val="781E65"/>
        </w:rPr>
      </w:pPr>
    </w:p>
    <w:p w:rsidR="008A730F" w:rsidRPr="00751696" w:rsidRDefault="003959FC" w:rsidP="003959FC">
      <w:pPr>
        <w:tabs>
          <w:tab w:val="left" w:pos="2351"/>
        </w:tabs>
        <w:rPr>
          <w:color w:val="781E65"/>
        </w:rPr>
      </w:pPr>
      <w:r w:rsidRPr="00751696">
        <w:rPr>
          <w:color w:val="781E65"/>
        </w:rPr>
        <w:tab/>
      </w:r>
    </w:p>
    <w:sectPr w:rsidR="008A730F" w:rsidRPr="00751696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44" w:rsidRDefault="00B10F44" w:rsidP="00EF4574">
      <w:pPr>
        <w:spacing w:before="0" w:after="0" w:line="240" w:lineRule="auto"/>
      </w:pPr>
      <w:r>
        <w:separator/>
      </w:r>
    </w:p>
  </w:endnote>
  <w:endnote w:type="continuationSeparator" w:id="0">
    <w:p w:rsidR="00B10F44" w:rsidRDefault="00B10F4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751696" w:rsidRDefault="003E2393" w:rsidP="003E2393">
    <w:pPr>
      <w:spacing w:before="360"/>
      <w:ind w:left="84"/>
      <w:rPr>
        <w:rStyle w:val="Emphasis"/>
        <w:color w:val="781E65"/>
      </w:rPr>
    </w:pPr>
    <w:r w:rsidRPr="00751696">
      <w:rPr>
        <w:rStyle w:val="Emphasis"/>
        <w:color w:val="781E65"/>
      </w:rPr>
      <w:ptab w:relativeTo="margin" w:alignment="left" w:leader="none"/>
    </w:r>
    <w:r w:rsidRPr="00751696">
      <w:rPr>
        <w:rStyle w:val="Emphasis"/>
        <w:color w:val="781E65"/>
      </w:rPr>
      <w:t>Accessibility checklist for employers</w:t>
    </w:r>
    <w:r w:rsidR="00FF227C" w:rsidRPr="00751696">
      <w:rPr>
        <w:rStyle w:val="Emphasis"/>
        <w:color w:val="781E65"/>
      </w:rPr>
      <w:t xml:space="preserve"> V.1.0                                           </w:t>
    </w:r>
    <w:r w:rsidR="00FF227C" w:rsidRPr="00751696">
      <w:rPr>
        <w:rStyle w:val="Emphasis"/>
        <w:b/>
        <w:i w:val="0"/>
        <w:color w:val="781E65"/>
      </w:rPr>
      <w:t>1892.06.16N - SERBIAN</w:t>
    </w:r>
  </w:p>
  <w:p w:rsidR="00B96DCB" w:rsidRPr="00751696" w:rsidRDefault="00B10F44" w:rsidP="00751696">
    <w:pPr>
      <w:pStyle w:val="Footer"/>
      <w:rPr>
        <w:color w:val="781E65"/>
      </w:rPr>
    </w:pPr>
    <w:r w:rsidRPr="00751696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751696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F227C">
      <w:rPr>
        <w:sz w:val="28"/>
        <w:szCs w:val="28"/>
      </w:rPr>
      <w:t>.</w:t>
    </w:r>
  </w:p>
  <w:p w:rsidR="003959FC" w:rsidRPr="0075169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51696">
      <w:rPr>
        <w:color w:val="781E65"/>
      </w:rPr>
      <w:t>1800 464 800</w:t>
    </w:r>
    <w:r w:rsidRPr="00751696">
      <w:rPr>
        <w:color w:val="781E65"/>
      </w:rPr>
      <w:tab/>
    </w:r>
    <w:r w:rsidRPr="00751696">
      <w:rPr>
        <w:color w:val="781E65"/>
      </w:rPr>
      <w:tab/>
      <w:t>www.jobaccess.gov.au</w:t>
    </w:r>
  </w:p>
  <w:p w:rsidR="003959FC" w:rsidRPr="00751696" w:rsidRDefault="003E2393" w:rsidP="00D93AC4">
    <w:pPr>
      <w:spacing w:before="360"/>
      <w:ind w:left="84"/>
      <w:rPr>
        <w:rStyle w:val="Emphasis"/>
        <w:color w:val="781E65"/>
      </w:rPr>
    </w:pPr>
    <w:r w:rsidRPr="00751696">
      <w:rPr>
        <w:rStyle w:val="Emphasis"/>
        <w:color w:val="781E65"/>
      </w:rPr>
      <w:t>Accessibility checklist for employers</w:t>
    </w:r>
    <w:r w:rsidR="00FF227C" w:rsidRPr="00751696">
      <w:rPr>
        <w:rStyle w:val="Emphasis"/>
        <w:color w:val="781E65"/>
      </w:rPr>
      <w:t xml:space="preserve"> V.1.0 </w:t>
    </w:r>
    <w:r w:rsidRPr="00751696">
      <w:rPr>
        <w:rStyle w:val="Emphasis"/>
        <w:color w:val="781E65"/>
      </w:rPr>
      <w:t xml:space="preserve"> </w:t>
    </w:r>
    <w:r w:rsidR="00FF227C" w:rsidRPr="00751696">
      <w:rPr>
        <w:rStyle w:val="Emphasis"/>
        <w:color w:val="781E65"/>
      </w:rPr>
      <w:t xml:space="preserve">                                         </w:t>
    </w:r>
    <w:r w:rsidRPr="00751696">
      <w:rPr>
        <w:rStyle w:val="Emphasis"/>
        <w:b/>
        <w:i w:val="0"/>
        <w:color w:val="781E65"/>
      </w:rPr>
      <w:t>1892.06.16N</w:t>
    </w:r>
    <w:r w:rsidR="00FF227C" w:rsidRPr="00751696">
      <w:rPr>
        <w:rStyle w:val="Emphasis"/>
        <w:b/>
        <w:i w:val="0"/>
        <w:color w:val="781E65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44" w:rsidRDefault="00B10F44" w:rsidP="00EF4574">
      <w:pPr>
        <w:spacing w:before="0" w:after="0" w:line="240" w:lineRule="auto"/>
      </w:pPr>
      <w:r>
        <w:separator/>
      </w:r>
    </w:p>
  </w:footnote>
  <w:footnote w:type="continuationSeparator" w:id="0">
    <w:p w:rsidR="00B10F44" w:rsidRDefault="00B10F4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0F4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2393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51696"/>
    <w:rsid w:val="007B6200"/>
    <w:rsid w:val="007B6F69"/>
    <w:rsid w:val="007B6FA4"/>
    <w:rsid w:val="00801B9F"/>
    <w:rsid w:val="008743B7"/>
    <w:rsid w:val="00894A5F"/>
    <w:rsid w:val="008A730F"/>
    <w:rsid w:val="00924A05"/>
    <w:rsid w:val="009545B5"/>
    <w:rsid w:val="009A4B7C"/>
    <w:rsid w:val="009B4D3B"/>
    <w:rsid w:val="009D7407"/>
    <w:rsid w:val="009E0866"/>
    <w:rsid w:val="00A11A10"/>
    <w:rsid w:val="00A24A62"/>
    <w:rsid w:val="00A31C9F"/>
    <w:rsid w:val="00A55104"/>
    <w:rsid w:val="00A71513"/>
    <w:rsid w:val="00AC164A"/>
    <w:rsid w:val="00AF1058"/>
    <w:rsid w:val="00AF2050"/>
    <w:rsid w:val="00B10F44"/>
    <w:rsid w:val="00B66B14"/>
    <w:rsid w:val="00B92B97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90FDC78-849F-4542-BA3D-B74C6DE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E97D-CC1D-4C74-9A22-6B488B04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2016-07-16T11:09:00Z</dcterms:created>
  <dcterms:modified xsi:type="dcterms:W3CDTF">2016-07-21T06:41:00Z</dcterms:modified>
</cp:coreProperties>
</file>