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9E5" w:rsidRPr="003849E5" w:rsidRDefault="003849E5" w:rsidP="003849E5">
      <w:pPr>
        <w:suppressAutoHyphens w:val="0"/>
        <w:autoSpaceDE w:val="0"/>
        <w:autoSpaceDN w:val="0"/>
        <w:adjustRightInd w:val="0"/>
        <w:spacing w:before="0" w:after="0" w:line="240" w:lineRule="auto"/>
        <w:rPr>
          <w:rFonts w:ascii="Arial" w:eastAsia="Calibri" w:hAnsi="Arial" w:cs="Arial"/>
          <w:b/>
          <w:bCs/>
          <w:color w:val="781E65"/>
          <w:sz w:val="44"/>
          <w:szCs w:val="44"/>
          <w:lang w:val="fr-FR"/>
        </w:rPr>
      </w:pPr>
      <w:r w:rsidRPr="003849E5">
        <w:rPr>
          <w:rFonts w:ascii="Arial" w:eastAsia="Calibri" w:hAnsi="Arial" w:cs="Arial"/>
          <w:b/>
          <w:bCs/>
          <w:color w:val="781E65"/>
          <w:sz w:val="44"/>
          <w:szCs w:val="44"/>
          <w:lang w:val="fr-FR"/>
        </w:rPr>
        <w:t>NOTE D’</w:t>
      </w:r>
      <w:r>
        <w:rPr>
          <w:rFonts w:ascii="Arial" w:eastAsia="Calibri" w:hAnsi="Arial" w:cs="Arial"/>
          <w:b/>
          <w:bCs/>
          <w:color w:val="781E65"/>
          <w:sz w:val="44"/>
          <w:szCs w:val="44"/>
          <w:lang w:val="fr-FR"/>
        </w:rPr>
        <w:t>INFORMATION</w:t>
      </w:r>
    </w:p>
    <w:p w:rsidR="003849E5" w:rsidRPr="003849E5" w:rsidRDefault="003849E5" w:rsidP="003849E5">
      <w:pPr>
        <w:suppressAutoHyphens w:val="0"/>
        <w:autoSpaceDE w:val="0"/>
        <w:autoSpaceDN w:val="0"/>
        <w:adjustRightInd w:val="0"/>
        <w:spacing w:before="0" w:after="0" w:line="240" w:lineRule="auto"/>
        <w:rPr>
          <w:rFonts w:ascii="Arial" w:eastAsia="Calibri" w:hAnsi="Arial" w:cs="Arial"/>
          <w:color w:val="781E65"/>
          <w:sz w:val="44"/>
          <w:szCs w:val="44"/>
          <w:lang w:val="fr-FR"/>
        </w:rPr>
      </w:pPr>
      <w:r w:rsidRPr="003849E5">
        <w:rPr>
          <w:rFonts w:ascii="Arial" w:eastAsia="Calibri" w:hAnsi="Arial" w:cs="Arial"/>
          <w:b/>
          <w:bCs/>
          <w:i/>
          <w:caps/>
          <w:color w:val="781E65"/>
          <w:sz w:val="44"/>
          <w:szCs w:val="44"/>
          <w:lang w:val="fr-FR"/>
        </w:rPr>
        <w:t>Disability Employment Services</w:t>
      </w:r>
      <w:r w:rsidRPr="003849E5">
        <w:rPr>
          <w:rFonts w:ascii="Arial" w:eastAsia="Calibri" w:hAnsi="Arial" w:cs="Arial"/>
          <w:b/>
          <w:bCs/>
          <w:caps/>
          <w:color w:val="781E65"/>
          <w:sz w:val="44"/>
          <w:szCs w:val="44"/>
          <w:lang w:val="fr-FR"/>
        </w:rPr>
        <w:t xml:space="preserve"> (Services pour l’emploi des personnes en situation de handicap)</w:t>
      </w:r>
    </w:p>
    <w:p w:rsidR="003849E5" w:rsidRPr="003849E5" w:rsidRDefault="003849E5" w:rsidP="003849E5">
      <w:pPr>
        <w:suppressAutoHyphens w:val="0"/>
        <w:spacing w:before="0" w:after="120" w:line="240" w:lineRule="auto"/>
        <w:rPr>
          <w:rFonts w:ascii="Century Gothic" w:eastAsia="Calibri" w:hAnsi="Century Gothic" w:cs="Arial"/>
          <w:color w:val="auto"/>
          <w:sz w:val="20"/>
          <w:szCs w:val="20"/>
          <w:lang w:val="fr-FR"/>
        </w:rPr>
      </w:pPr>
    </w:p>
    <w:p w:rsidR="003849E5" w:rsidRPr="003849E5" w:rsidRDefault="003849E5" w:rsidP="003849E5">
      <w:pPr>
        <w:suppressAutoHyphens w:val="0"/>
        <w:spacing w:before="0" w:after="120" w:line="240" w:lineRule="auto"/>
        <w:rPr>
          <w:rFonts w:ascii="Century Gothic" w:eastAsia="Calibri" w:hAnsi="Century Gothic" w:cs="Arial"/>
          <w:color w:val="781E65"/>
          <w:sz w:val="20"/>
          <w:szCs w:val="20"/>
          <w:lang w:val="fr-FR"/>
        </w:rPr>
      </w:pPr>
      <w:proofErr w:type="spellStart"/>
      <w:r w:rsidRPr="003849E5">
        <w:rPr>
          <w:rFonts w:ascii="Century Gothic" w:eastAsia="Calibri" w:hAnsi="Century Gothic" w:cs="Arial"/>
          <w:i/>
          <w:color w:val="781E65"/>
          <w:sz w:val="20"/>
          <w:szCs w:val="20"/>
          <w:lang w:val="fr-FR"/>
        </w:rPr>
        <w:t>Disability</w:t>
      </w:r>
      <w:proofErr w:type="spellEnd"/>
      <w:r w:rsidRPr="003849E5">
        <w:rPr>
          <w:rFonts w:ascii="Century Gothic" w:eastAsia="Calibri" w:hAnsi="Century Gothic" w:cs="Arial"/>
          <w:i/>
          <w:color w:val="781E65"/>
          <w:sz w:val="20"/>
          <w:szCs w:val="20"/>
          <w:lang w:val="fr-FR"/>
        </w:rPr>
        <w:t xml:space="preserve"> </w:t>
      </w:r>
      <w:proofErr w:type="spellStart"/>
      <w:r w:rsidRPr="003849E5">
        <w:rPr>
          <w:rFonts w:ascii="Century Gothic" w:eastAsia="Calibri" w:hAnsi="Century Gothic" w:cs="Arial"/>
          <w:i/>
          <w:color w:val="781E65"/>
          <w:sz w:val="20"/>
          <w:szCs w:val="20"/>
          <w:lang w:val="fr-FR"/>
        </w:rPr>
        <w:t>Employment</w:t>
      </w:r>
      <w:proofErr w:type="spellEnd"/>
      <w:r w:rsidRPr="003849E5">
        <w:rPr>
          <w:rFonts w:ascii="Century Gothic" w:eastAsia="Calibri" w:hAnsi="Century Gothic" w:cs="Arial"/>
          <w:i/>
          <w:color w:val="781E65"/>
          <w:sz w:val="20"/>
          <w:szCs w:val="20"/>
          <w:lang w:val="fr-FR"/>
        </w:rPr>
        <w:t xml:space="preserve"> Services</w:t>
      </w:r>
      <w:r w:rsidRPr="003849E5">
        <w:rPr>
          <w:rFonts w:ascii="Century Gothic" w:eastAsia="Calibri" w:hAnsi="Century Gothic" w:cs="Arial"/>
          <w:color w:val="781E65"/>
          <w:sz w:val="20"/>
          <w:szCs w:val="20"/>
          <w:lang w:val="fr-FR"/>
        </w:rPr>
        <w:t xml:space="preserve"> (DES, Services pour l’emploi des personnes en situation de handicap) sont des prestataires sous contrat du gouvernement qui fournissent des services et des aides pour l’emploi. Ils aident les personnes en situation de handicap, vivant avec une blessure ou un problème de santé qui remplissent les conditions requises à trouver un emploi et à le garder.</w:t>
      </w:r>
    </w:p>
    <w:p w:rsidR="003849E5" w:rsidRPr="003849E5" w:rsidRDefault="003849E5" w:rsidP="003849E5">
      <w:pPr>
        <w:suppressAutoHyphens w:val="0"/>
        <w:spacing w:before="240" w:after="240" w:line="240" w:lineRule="auto"/>
        <w:rPr>
          <w:rFonts w:ascii="Century Gothic" w:eastAsia="Times New Roman" w:hAnsi="Century Gothic" w:cs="Times New Roman"/>
          <w:color w:val="781E65"/>
          <w:sz w:val="20"/>
          <w:szCs w:val="20"/>
          <w:lang w:val="fr-FR" w:eastAsia="en-AU"/>
        </w:rPr>
      </w:pPr>
      <w:r w:rsidRPr="003849E5">
        <w:rPr>
          <w:rFonts w:ascii="Century Gothic" w:eastAsia="Calibri" w:hAnsi="Century Gothic" w:cs="Times New Roman"/>
          <w:color w:val="781E65"/>
          <w:sz w:val="20"/>
          <w:szCs w:val="20"/>
          <w:lang w:val="fr-FR" w:eastAsia="en-AU"/>
        </w:rPr>
        <w:t>Les prestataires DES sont spécialisés dans la mise en relation de personnes en situation de handicap avec des employeurs potentiels. Ils travaillent directement avec les personnes en situation de handicap pour les aider à trouver un emploi, en se familiarisant avec leurs compétences, leurs qualifications, leur expérience professionnelle antérieure et leurs objectifs professionnels. Ils savent où se trouvent les emplois et comment aider les personnes en situation de handicap à trouver un emploi et à le conserver.</w:t>
      </w:r>
    </w:p>
    <w:p w:rsidR="003849E5" w:rsidRPr="003849E5" w:rsidRDefault="003849E5" w:rsidP="003849E5">
      <w:pPr>
        <w:suppressAutoHyphens w:val="0"/>
        <w:spacing w:before="240" w:after="240" w:line="240" w:lineRule="auto"/>
        <w:rPr>
          <w:rFonts w:ascii="Century Gothic" w:eastAsia="Times New Roman" w:hAnsi="Century Gothic" w:cs="Times New Roman"/>
          <w:color w:val="781E65"/>
          <w:sz w:val="20"/>
          <w:szCs w:val="20"/>
          <w:lang w:val="fr-FR" w:eastAsia="en-AU"/>
        </w:rPr>
      </w:pPr>
      <w:r w:rsidRPr="003849E5">
        <w:rPr>
          <w:rFonts w:ascii="Century Gothic" w:eastAsia="Times New Roman" w:hAnsi="Century Gothic" w:cs="Times New Roman"/>
          <w:color w:val="781E65"/>
          <w:sz w:val="20"/>
          <w:szCs w:val="20"/>
          <w:lang w:val="fr-FR" w:eastAsia="en-AU"/>
        </w:rPr>
        <w:t>Lorsqu’une personne en situation de handicap a trouvé un emploi, le prestataire DES lui procure une assistance à l’emploi pendant au moins 26 semaines, il est également possible qu’il puisse aider l’employé et l’employeur aussi longtemps que nécessaire.</w:t>
      </w:r>
    </w:p>
    <w:p w:rsidR="003849E5" w:rsidRPr="003849E5" w:rsidRDefault="003849E5" w:rsidP="003849E5">
      <w:pPr>
        <w:suppressAutoHyphens w:val="0"/>
        <w:spacing w:before="0" w:after="120" w:line="240" w:lineRule="auto"/>
        <w:rPr>
          <w:rFonts w:ascii="Century Gothic" w:eastAsia="Calibri" w:hAnsi="Century Gothic" w:cs="Arial"/>
          <w:color w:val="781E65"/>
          <w:sz w:val="20"/>
          <w:szCs w:val="20"/>
          <w:lang w:val="fr-FR"/>
        </w:rPr>
      </w:pPr>
      <w:r w:rsidRPr="003849E5">
        <w:rPr>
          <w:rFonts w:ascii="Century Gothic" w:eastAsia="Calibri" w:hAnsi="Century Gothic" w:cs="Arial"/>
          <w:color w:val="781E65"/>
          <w:sz w:val="20"/>
          <w:szCs w:val="20"/>
          <w:lang w:val="fr-FR"/>
        </w:rPr>
        <w:t>En ce qui concerne les employeurs, DES peut fournir une gamme de services gratuits, notamment une aide à l’embauche et au maintien en poste des employés mineurs en situation de handicap.</w:t>
      </w:r>
    </w:p>
    <w:p w:rsidR="003849E5" w:rsidRPr="003849E5" w:rsidRDefault="003849E5" w:rsidP="003849E5">
      <w:pPr>
        <w:suppressAutoHyphens w:val="0"/>
        <w:spacing w:before="240" w:after="240" w:line="240" w:lineRule="auto"/>
        <w:rPr>
          <w:rFonts w:ascii="Century Gothic" w:eastAsia="Times New Roman" w:hAnsi="Century Gothic" w:cs="Times New Roman"/>
          <w:color w:val="781E65"/>
          <w:sz w:val="20"/>
          <w:szCs w:val="20"/>
          <w:lang w:val="fr-FR" w:eastAsia="en-AU"/>
        </w:rPr>
      </w:pPr>
      <w:r w:rsidRPr="003849E5">
        <w:rPr>
          <w:rFonts w:ascii="Century Gothic" w:eastAsia="Times New Roman" w:hAnsi="Century Gothic" w:cs="Times New Roman"/>
          <w:color w:val="781E65"/>
          <w:sz w:val="20"/>
          <w:szCs w:val="20"/>
          <w:lang w:val="fr-FR" w:eastAsia="en-AU"/>
        </w:rPr>
        <w:t xml:space="preserve">Pour découvrir si vous pouvez recevoir de l’aide de DES, contactez le </w:t>
      </w:r>
      <w:proofErr w:type="spellStart"/>
      <w:r w:rsidRPr="003849E5">
        <w:rPr>
          <w:rFonts w:ascii="Century Gothic" w:eastAsia="Times New Roman" w:hAnsi="Century Gothic" w:cs="Times New Roman"/>
          <w:i/>
          <w:color w:val="781E65"/>
          <w:sz w:val="20"/>
          <w:szCs w:val="20"/>
          <w:lang w:val="fr-FR" w:eastAsia="en-AU"/>
        </w:rPr>
        <w:t>Department</w:t>
      </w:r>
      <w:proofErr w:type="spellEnd"/>
      <w:r w:rsidRPr="003849E5">
        <w:rPr>
          <w:rFonts w:ascii="Century Gothic" w:eastAsia="Times New Roman" w:hAnsi="Century Gothic" w:cs="Times New Roman"/>
          <w:i/>
          <w:color w:val="781E65"/>
          <w:sz w:val="20"/>
          <w:szCs w:val="20"/>
          <w:lang w:val="fr-FR" w:eastAsia="en-AU"/>
        </w:rPr>
        <w:t xml:space="preserve"> of </w:t>
      </w:r>
      <w:proofErr w:type="spellStart"/>
      <w:r w:rsidRPr="003849E5">
        <w:rPr>
          <w:rFonts w:ascii="Century Gothic" w:eastAsia="Times New Roman" w:hAnsi="Century Gothic" w:cs="Times New Roman"/>
          <w:i/>
          <w:color w:val="781E65"/>
          <w:sz w:val="20"/>
          <w:szCs w:val="20"/>
          <w:lang w:val="fr-FR" w:eastAsia="en-AU"/>
        </w:rPr>
        <w:t>Human</w:t>
      </w:r>
      <w:proofErr w:type="spellEnd"/>
      <w:r w:rsidRPr="003849E5">
        <w:rPr>
          <w:rFonts w:ascii="Century Gothic" w:eastAsia="Times New Roman" w:hAnsi="Century Gothic" w:cs="Times New Roman"/>
          <w:i/>
          <w:color w:val="781E65"/>
          <w:sz w:val="20"/>
          <w:szCs w:val="20"/>
          <w:lang w:val="fr-FR" w:eastAsia="en-AU"/>
        </w:rPr>
        <w:t xml:space="preserve"> Services</w:t>
      </w:r>
      <w:r w:rsidRPr="003849E5">
        <w:rPr>
          <w:rFonts w:ascii="Century Gothic" w:eastAsia="Times New Roman" w:hAnsi="Century Gothic" w:cs="Times New Roman"/>
          <w:color w:val="781E65"/>
          <w:sz w:val="20"/>
          <w:szCs w:val="20"/>
          <w:lang w:val="fr-FR" w:eastAsia="en-AU"/>
        </w:rPr>
        <w:t xml:space="preserve"> (</w:t>
      </w:r>
      <w:proofErr w:type="spellStart"/>
      <w:r w:rsidRPr="003849E5">
        <w:rPr>
          <w:rFonts w:ascii="Century Gothic" w:eastAsia="Times New Roman" w:hAnsi="Century Gothic" w:cs="Times New Roman"/>
          <w:color w:val="781E65"/>
          <w:sz w:val="20"/>
          <w:szCs w:val="20"/>
          <w:lang w:val="fr-FR" w:eastAsia="en-AU"/>
        </w:rPr>
        <w:t>Centrelink</w:t>
      </w:r>
      <w:proofErr w:type="spellEnd"/>
      <w:r w:rsidRPr="003849E5">
        <w:rPr>
          <w:rFonts w:ascii="Century Gothic" w:eastAsia="Times New Roman" w:hAnsi="Century Gothic" w:cs="Times New Roman"/>
          <w:color w:val="781E65"/>
          <w:sz w:val="20"/>
          <w:szCs w:val="20"/>
          <w:lang w:val="fr-FR" w:eastAsia="en-AU"/>
        </w:rPr>
        <w:t xml:space="preserve">, Département des services sociaux) Il est également possible que vous puissiez vous inscrire directement auprès d’un prestataire DES dans votre région. Une liste des prestataires DES de votre région est disponible sur le site </w:t>
      </w:r>
      <w:proofErr w:type="spellStart"/>
      <w:r w:rsidRPr="003849E5">
        <w:rPr>
          <w:rFonts w:ascii="Century Gothic" w:eastAsia="Times New Roman" w:hAnsi="Century Gothic" w:cs="Times New Roman"/>
          <w:color w:val="781E65"/>
          <w:sz w:val="20"/>
          <w:szCs w:val="20"/>
          <w:lang w:val="fr-FR" w:eastAsia="en-AU"/>
        </w:rPr>
        <w:t>jobactive</w:t>
      </w:r>
      <w:proofErr w:type="spellEnd"/>
      <w:r w:rsidRPr="003849E5">
        <w:rPr>
          <w:rFonts w:ascii="Century Gothic" w:eastAsia="Times New Roman" w:hAnsi="Century Gothic" w:cs="Times New Roman"/>
          <w:color w:val="781E65"/>
          <w:sz w:val="20"/>
          <w:szCs w:val="20"/>
          <w:lang w:val="fr-FR" w:eastAsia="en-AU"/>
        </w:rPr>
        <w:t xml:space="preserve"> sur</w:t>
      </w:r>
      <w:hyperlink r:id="rId8" w:history="1"/>
      <w:r w:rsidRPr="003849E5">
        <w:rPr>
          <w:rFonts w:ascii="Century Gothic" w:eastAsia="Times New Roman" w:hAnsi="Century Gothic" w:cs="Times New Roman"/>
          <w:color w:val="781E65"/>
          <w:sz w:val="20"/>
          <w:szCs w:val="20"/>
          <w:lang w:val="fr-FR" w:eastAsia="en-AU"/>
        </w:rPr>
        <w:t xml:space="preserve"> www.jobsearch.gov.au.</w:t>
      </w:r>
      <w:hyperlink r:id="rId9" w:history="1"/>
    </w:p>
    <w:p w:rsidR="003849E5" w:rsidRPr="003849E5" w:rsidRDefault="003849E5" w:rsidP="003849E5">
      <w:pPr>
        <w:suppressAutoHyphens w:val="0"/>
        <w:spacing w:before="240" w:after="240" w:line="240" w:lineRule="auto"/>
        <w:rPr>
          <w:rFonts w:ascii="Century Gothic" w:eastAsia="Times New Roman" w:hAnsi="Century Gothic" w:cs="Times New Roman"/>
          <w:color w:val="781E65"/>
          <w:sz w:val="20"/>
          <w:szCs w:val="20"/>
          <w:lang w:val="fr-FR" w:eastAsia="en-AU"/>
        </w:rPr>
      </w:pPr>
      <w:r w:rsidRPr="003849E5">
        <w:rPr>
          <w:rFonts w:ascii="Century Gothic" w:eastAsia="Times New Roman" w:hAnsi="Century Gothic" w:cs="Times New Roman"/>
          <w:color w:val="781E65"/>
          <w:sz w:val="20"/>
          <w:szCs w:val="20"/>
          <w:lang w:val="fr-FR" w:eastAsia="en-AU"/>
        </w:rPr>
        <w:t xml:space="preserve">Pour davantage d’informations sur l’emploi des personnes en situation de handicap, vous pouvez consulter www.jobaccess.gov.au ou appeler un conseiller </w:t>
      </w:r>
      <w:proofErr w:type="spellStart"/>
      <w:r w:rsidRPr="003849E5">
        <w:rPr>
          <w:rFonts w:ascii="Century Gothic" w:eastAsia="Times New Roman" w:hAnsi="Century Gothic" w:cs="Times New Roman"/>
          <w:color w:val="781E65"/>
          <w:sz w:val="20"/>
          <w:szCs w:val="20"/>
          <w:lang w:val="fr-FR" w:eastAsia="en-AU"/>
        </w:rPr>
        <w:t>JobAccess</w:t>
      </w:r>
      <w:proofErr w:type="spellEnd"/>
      <w:r w:rsidRPr="003849E5">
        <w:rPr>
          <w:rFonts w:ascii="Century Gothic" w:eastAsia="Times New Roman" w:hAnsi="Century Gothic" w:cs="Times New Roman"/>
          <w:color w:val="781E65"/>
          <w:sz w:val="20"/>
          <w:szCs w:val="20"/>
          <w:lang w:val="fr-FR" w:eastAsia="en-AU"/>
        </w:rPr>
        <w:t xml:space="preserve"> au 1800 464 800 – les appels à partir de téléphones portables sont facturés. </w:t>
      </w:r>
      <w:hyperlink r:id="rId10" w:history="1"/>
    </w:p>
    <w:p w:rsidR="008A730F" w:rsidRPr="003849E5" w:rsidRDefault="008A730F" w:rsidP="003849E5">
      <w:bookmarkStart w:id="0" w:name="_GoBack"/>
      <w:bookmarkEnd w:id="0"/>
    </w:p>
    <w:sectPr w:rsidR="008A730F" w:rsidRPr="003849E5" w:rsidSect="00BF2285">
      <w:footerReference w:type="default" r:id="rId11"/>
      <w:headerReference w:type="first" r:id="rId12"/>
      <w:footerReference w:type="first" r:id="rId13"/>
      <w:type w:val="continuous"/>
      <w:pgSz w:w="11906" w:h="16838" w:code="9"/>
      <w:pgMar w:top="-2694" w:right="9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BC" w:rsidRDefault="004015BC" w:rsidP="00EF4574">
      <w:pPr>
        <w:spacing w:before="0" w:after="0" w:line="240" w:lineRule="auto"/>
      </w:pPr>
      <w:r>
        <w:separator/>
      </w:r>
    </w:p>
  </w:endnote>
  <w:endnote w:type="continuationSeparator" w:id="0">
    <w:p w:rsidR="004015BC" w:rsidRDefault="004015BC"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347ED4" w:rsidRDefault="00DA1C4A" w:rsidP="00DA1C4A">
    <w:pPr>
      <w:spacing w:before="360"/>
      <w:ind w:left="84"/>
      <w:rPr>
        <w:rStyle w:val="Emphasis"/>
        <w:color w:val="850C6C"/>
      </w:rPr>
    </w:pPr>
    <w:r>
      <w:ptab w:relativeTo="margin" w:alignment="left" w:leader="none"/>
    </w:r>
    <w:r w:rsidRPr="00DA1C4A">
      <w:rPr>
        <w:rStyle w:val="Emphasis"/>
        <w:color w:val="850C6C"/>
      </w:rPr>
      <w:t xml:space="preserve"> </w:t>
    </w:r>
    <w:r w:rsidR="00BF2285">
      <w:rPr>
        <w:rStyle w:val="Emphasis"/>
        <w:color w:val="850C6C"/>
      </w:rPr>
      <w:t>Available services and programmes for people with disability 1890</w:t>
    </w:r>
    <w:r>
      <w:rPr>
        <w:rStyle w:val="Emphasis"/>
        <w:color w:val="850C6C"/>
      </w:rPr>
      <w:t>.06.16T</w:t>
    </w:r>
  </w:p>
  <w:p w:rsidR="00B96DCB" w:rsidRDefault="004015BC">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E35D85">
      <w:fldChar w:fldCharType="begin"/>
    </w:r>
    <w:r w:rsidR="00B96DCB">
      <w:instrText xml:space="preserve"> PAGE   \* MERGEFORMAT </w:instrText>
    </w:r>
    <w:r w:rsidR="00E35D85">
      <w:fldChar w:fldCharType="separate"/>
    </w:r>
    <w:r w:rsidR="00BF2285">
      <w:rPr>
        <w:noProof/>
      </w:rPr>
      <w:t>2</w:t>
    </w:r>
    <w:r w:rsidR="00E35D8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3849E5">
      <w:rPr>
        <w:sz w:val="28"/>
        <w:szCs w:val="28"/>
      </w:rPr>
      <w:t>.</w:t>
    </w:r>
  </w:p>
  <w:p w:rsidR="003959FC" w:rsidRPr="00D113A8" w:rsidRDefault="003959FC" w:rsidP="00D93AC4">
    <w:pPr>
      <w:pStyle w:val="Heading1"/>
      <w:tabs>
        <w:tab w:val="right" w:pos="5879"/>
      </w:tabs>
      <w:spacing w:before="240"/>
      <w:ind w:left="3360"/>
      <w:rPr>
        <w:color w:val="781E65"/>
      </w:rPr>
    </w:pPr>
    <w:r w:rsidRPr="00D113A8">
      <w:rPr>
        <w:color w:val="781E65"/>
      </w:rPr>
      <w:t>1800 464 800</w:t>
    </w:r>
    <w:r w:rsidRPr="00D113A8">
      <w:rPr>
        <w:color w:val="781E65"/>
      </w:rPr>
      <w:tab/>
    </w:r>
    <w:r w:rsidRPr="00D113A8">
      <w:rPr>
        <w:color w:val="781E65"/>
      </w:rPr>
      <w:tab/>
      <w:t>www.jobaccess.gov.au</w:t>
    </w:r>
  </w:p>
  <w:p w:rsidR="003959FC" w:rsidRPr="00D113A8" w:rsidRDefault="00F24C86" w:rsidP="00D93AC4">
    <w:pPr>
      <w:spacing w:before="360"/>
      <w:ind w:left="84"/>
      <w:rPr>
        <w:rStyle w:val="Emphasis"/>
        <w:color w:val="781E65"/>
      </w:rPr>
    </w:pPr>
    <w:r w:rsidRPr="00D113A8">
      <w:rPr>
        <w:rStyle w:val="Emphasis"/>
        <w:color w:val="781E65"/>
      </w:rPr>
      <w:t>Disability Employment Services</w:t>
    </w:r>
    <w:r w:rsidR="003849E5" w:rsidRPr="00D113A8">
      <w:rPr>
        <w:rStyle w:val="Emphasis"/>
        <w:color w:val="781E65"/>
      </w:rPr>
      <w:t xml:space="preserve"> V.1.0</w:t>
    </w:r>
    <w:r w:rsidR="003849E5" w:rsidRPr="00D113A8">
      <w:rPr>
        <w:rStyle w:val="Emphasis"/>
        <w:color w:val="781E65"/>
      </w:rPr>
      <w:tab/>
    </w:r>
    <w:r w:rsidR="003849E5" w:rsidRPr="00D113A8">
      <w:rPr>
        <w:rStyle w:val="Emphasis"/>
        <w:color w:val="781E65"/>
      </w:rPr>
      <w:tab/>
    </w:r>
    <w:r w:rsidR="003849E5" w:rsidRPr="00D113A8">
      <w:rPr>
        <w:rStyle w:val="Emphasis"/>
        <w:color w:val="781E65"/>
      </w:rPr>
      <w:tab/>
    </w:r>
    <w:r w:rsidR="003849E5" w:rsidRPr="00D113A8">
      <w:rPr>
        <w:rStyle w:val="Emphasis"/>
        <w:color w:val="781E65"/>
      </w:rPr>
      <w:tab/>
    </w:r>
    <w:r w:rsidR="003849E5" w:rsidRPr="00D113A8">
      <w:rPr>
        <w:rStyle w:val="Emphasis"/>
        <w:color w:val="781E65"/>
      </w:rPr>
      <w:tab/>
    </w:r>
    <w:r w:rsidR="003E17C2" w:rsidRPr="00D113A8">
      <w:rPr>
        <w:rStyle w:val="Emphasis"/>
        <w:i w:val="0"/>
        <w:iCs w:val="0"/>
        <w:color w:val="781E65"/>
      </w:rPr>
      <w:t xml:space="preserve"> </w:t>
    </w:r>
    <w:r w:rsidR="003849E5" w:rsidRPr="00D113A8">
      <w:rPr>
        <w:rStyle w:val="Emphasis"/>
        <w:i w:val="0"/>
        <w:iCs w:val="0"/>
        <w:color w:val="781E65"/>
      </w:rPr>
      <w:t xml:space="preserve">   </w:t>
    </w:r>
    <w:r w:rsidR="00BF2285" w:rsidRPr="00D113A8">
      <w:rPr>
        <w:rStyle w:val="Emphasis"/>
        <w:b/>
        <w:bCs/>
        <w:i w:val="0"/>
        <w:iCs w:val="0"/>
        <w:color w:val="781E65"/>
      </w:rPr>
      <w:t>18</w:t>
    </w:r>
    <w:r w:rsidR="003E17C2" w:rsidRPr="00D113A8">
      <w:rPr>
        <w:rStyle w:val="Emphasis"/>
        <w:b/>
        <w:bCs/>
        <w:i w:val="0"/>
        <w:iCs w:val="0"/>
        <w:color w:val="781E65"/>
      </w:rPr>
      <w:t>8</w:t>
    </w:r>
    <w:r w:rsidRPr="00D113A8">
      <w:rPr>
        <w:rStyle w:val="Emphasis"/>
        <w:b/>
        <w:bCs/>
        <w:i w:val="0"/>
        <w:iCs w:val="0"/>
        <w:color w:val="781E65"/>
      </w:rPr>
      <w:t>7</w:t>
    </w:r>
    <w:r w:rsidR="00DA1C4A" w:rsidRPr="00D113A8">
      <w:rPr>
        <w:rStyle w:val="Emphasis"/>
        <w:b/>
        <w:bCs/>
        <w:i w:val="0"/>
        <w:iCs w:val="0"/>
        <w:color w:val="781E65"/>
      </w:rPr>
      <w:t>.06.16T</w:t>
    </w:r>
    <w:r w:rsidR="003849E5" w:rsidRPr="00D113A8">
      <w:rPr>
        <w:rStyle w:val="Emphasis"/>
        <w:b/>
        <w:bCs/>
        <w:i w:val="0"/>
        <w:iCs w:val="0"/>
        <w:color w:val="781E65"/>
      </w:rPr>
      <w:t xml:space="preserve"> - FRENCH</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BC" w:rsidRDefault="004015BC" w:rsidP="00EF4574">
      <w:pPr>
        <w:spacing w:before="0" w:after="0" w:line="240" w:lineRule="auto"/>
      </w:pPr>
      <w:r>
        <w:separator/>
      </w:r>
    </w:p>
  </w:footnote>
  <w:footnote w:type="continuationSeparator" w:id="0">
    <w:p w:rsidR="004015BC" w:rsidRDefault="004015BC"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4015BC">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41EA"/>
    <w:rsid w:val="00193871"/>
    <w:rsid w:val="001A7DDE"/>
    <w:rsid w:val="001C5B63"/>
    <w:rsid w:val="001E1DC0"/>
    <w:rsid w:val="00240254"/>
    <w:rsid w:val="00283D44"/>
    <w:rsid w:val="0028602A"/>
    <w:rsid w:val="002C2585"/>
    <w:rsid w:val="002D50EF"/>
    <w:rsid w:val="002F3720"/>
    <w:rsid w:val="00301144"/>
    <w:rsid w:val="00311F47"/>
    <w:rsid w:val="003148B7"/>
    <w:rsid w:val="003158C3"/>
    <w:rsid w:val="003274CD"/>
    <w:rsid w:val="00347ED4"/>
    <w:rsid w:val="0035119D"/>
    <w:rsid w:val="003809F7"/>
    <w:rsid w:val="003849E5"/>
    <w:rsid w:val="003959FC"/>
    <w:rsid w:val="003A3376"/>
    <w:rsid w:val="003B3FA3"/>
    <w:rsid w:val="003B4F12"/>
    <w:rsid w:val="003E17C2"/>
    <w:rsid w:val="004015BC"/>
    <w:rsid w:val="00423F31"/>
    <w:rsid w:val="0042695C"/>
    <w:rsid w:val="00431899"/>
    <w:rsid w:val="00486804"/>
    <w:rsid w:val="00486D22"/>
    <w:rsid w:val="004A02FD"/>
    <w:rsid w:val="004B3775"/>
    <w:rsid w:val="004C6D88"/>
    <w:rsid w:val="004E058F"/>
    <w:rsid w:val="004E3B87"/>
    <w:rsid w:val="00510921"/>
    <w:rsid w:val="00510AD3"/>
    <w:rsid w:val="00513348"/>
    <w:rsid w:val="005166E8"/>
    <w:rsid w:val="005174E8"/>
    <w:rsid w:val="00533B5D"/>
    <w:rsid w:val="00584817"/>
    <w:rsid w:val="005A1F1B"/>
    <w:rsid w:val="005A3290"/>
    <w:rsid w:val="005F4FBF"/>
    <w:rsid w:val="00610B09"/>
    <w:rsid w:val="00623BA1"/>
    <w:rsid w:val="00625871"/>
    <w:rsid w:val="006346BC"/>
    <w:rsid w:val="0066652A"/>
    <w:rsid w:val="0068036A"/>
    <w:rsid w:val="00682167"/>
    <w:rsid w:val="006B22E4"/>
    <w:rsid w:val="006C42AF"/>
    <w:rsid w:val="00711D8E"/>
    <w:rsid w:val="00712672"/>
    <w:rsid w:val="00734E3F"/>
    <w:rsid w:val="00736985"/>
    <w:rsid w:val="00742834"/>
    <w:rsid w:val="007B6200"/>
    <w:rsid w:val="007B6F69"/>
    <w:rsid w:val="007B6FA4"/>
    <w:rsid w:val="00801B9F"/>
    <w:rsid w:val="00894A5F"/>
    <w:rsid w:val="008A730F"/>
    <w:rsid w:val="008E7D83"/>
    <w:rsid w:val="009545B5"/>
    <w:rsid w:val="009A4B7C"/>
    <w:rsid w:val="009B4D3B"/>
    <w:rsid w:val="009D45B3"/>
    <w:rsid w:val="009D7407"/>
    <w:rsid w:val="009E0866"/>
    <w:rsid w:val="009F3A35"/>
    <w:rsid w:val="00A24A62"/>
    <w:rsid w:val="00A31C9F"/>
    <w:rsid w:val="00A55104"/>
    <w:rsid w:val="00AA3F2A"/>
    <w:rsid w:val="00AC164A"/>
    <w:rsid w:val="00AF1058"/>
    <w:rsid w:val="00AF2050"/>
    <w:rsid w:val="00B23BA8"/>
    <w:rsid w:val="00B570D4"/>
    <w:rsid w:val="00B66B14"/>
    <w:rsid w:val="00B96DCB"/>
    <w:rsid w:val="00BB26C5"/>
    <w:rsid w:val="00BC3098"/>
    <w:rsid w:val="00BF2285"/>
    <w:rsid w:val="00BF4DE6"/>
    <w:rsid w:val="00C42CDE"/>
    <w:rsid w:val="00CA37B1"/>
    <w:rsid w:val="00CB1959"/>
    <w:rsid w:val="00CD5CE5"/>
    <w:rsid w:val="00CF6901"/>
    <w:rsid w:val="00D0296C"/>
    <w:rsid w:val="00D113A8"/>
    <w:rsid w:val="00D93AC4"/>
    <w:rsid w:val="00D948FE"/>
    <w:rsid w:val="00DA1C4A"/>
    <w:rsid w:val="00DB62EE"/>
    <w:rsid w:val="00E357B7"/>
    <w:rsid w:val="00E35D85"/>
    <w:rsid w:val="00E52627"/>
    <w:rsid w:val="00E53800"/>
    <w:rsid w:val="00E6081F"/>
    <w:rsid w:val="00E67F4B"/>
    <w:rsid w:val="00EA04B2"/>
    <w:rsid w:val="00EA19C0"/>
    <w:rsid w:val="00EA20F3"/>
    <w:rsid w:val="00EC15AE"/>
    <w:rsid w:val="00ED43D1"/>
    <w:rsid w:val="00EE4EE1"/>
    <w:rsid w:val="00EF4574"/>
    <w:rsid w:val="00F1519E"/>
    <w:rsid w:val="00F24C86"/>
    <w:rsid w:val="00F2684E"/>
    <w:rsid w:val="00F44C22"/>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9457D476-A6D0-45FB-AC9F-29237B11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active.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baccess.gov.au" TargetMode="External"/><Relationship Id="rId4" Type="http://schemas.openxmlformats.org/officeDocument/2006/relationships/settings" Target="settings.xml"/><Relationship Id="rId9" Type="http://schemas.openxmlformats.org/officeDocument/2006/relationships/hyperlink" Target="https://jobactive.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6FA8-641C-4DF0-B397-ED201C45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5</cp:revision>
  <cp:lastPrinted>2013-10-29T09:49:00Z</cp:lastPrinted>
  <dcterms:created xsi:type="dcterms:W3CDTF">2016-07-15T11:09:00Z</dcterms:created>
  <dcterms:modified xsi:type="dcterms:W3CDTF">2016-07-20T10:04:00Z</dcterms:modified>
</cp:coreProperties>
</file>